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25"/>
        <w:gridCol w:w="4230"/>
        <w:gridCol w:w="3150"/>
        <w:gridCol w:w="2245"/>
      </w:tblGrid>
      <w:tr w:rsidR="00613862" w14:paraId="6E200900" w14:textId="77777777" w:rsidTr="0061426B">
        <w:tc>
          <w:tcPr>
            <w:tcW w:w="3325" w:type="dxa"/>
            <w:shd w:val="clear" w:color="auto" w:fill="E2EFD9" w:themeFill="accent6" w:themeFillTint="33"/>
          </w:tcPr>
          <w:p w14:paraId="6AD83731" w14:textId="77777777" w:rsidR="00E0408C" w:rsidRDefault="00E0408C" w:rsidP="002358F5">
            <w:r>
              <w:t xml:space="preserve">Group </w:t>
            </w:r>
          </w:p>
        </w:tc>
        <w:tc>
          <w:tcPr>
            <w:tcW w:w="4230" w:type="dxa"/>
            <w:shd w:val="clear" w:color="auto" w:fill="E2EFD9" w:themeFill="accent6" w:themeFillTint="33"/>
          </w:tcPr>
          <w:p w14:paraId="03CA4824" w14:textId="77777777" w:rsidR="00E0408C" w:rsidRDefault="00E0408C" w:rsidP="002358F5">
            <w:r>
              <w:t xml:space="preserve">Updates </w:t>
            </w:r>
          </w:p>
        </w:tc>
        <w:tc>
          <w:tcPr>
            <w:tcW w:w="3150" w:type="dxa"/>
            <w:shd w:val="clear" w:color="auto" w:fill="E2EFD9" w:themeFill="accent6" w:themeFillTint="33"/>
          </w:tcPr>
          <w:p w14:paraId="023E51F1" w14:textId="77777777" w:rsidR="00E0408C" w:rsidRDefault="00E0408C" w:rsidP="002358F5">
            <w:r>
              <w:t>Upcoming work/agenda items</w:t>
            </w:r>
          </w:p>
        </w:tc>
        <w:tc>
          <w:tcPr>
            <w:tcW w:w="2245" w:type="dxa"/>
            <w:shd w:val="clear" w:color="auto" w:fill="E2EFD9" w:themeFill="accent6" w:themeFillTint="33"/>
          </w:tcPr>
          <w:p w14:paraId="2BDA3B41" w14:textId="77777777" w:rsidR="00E0408C" w:rsidRDefault="00E0408C" w:rsidP="002358F5">
            <w:r>
              <w:t>Decision Points</w:t>
            </w:r>
          </w:p>
        </w:tc>
      </w:tr>
      <w:tr w:rsidR="00613862" w14:paraId="405A97C6" w14:textId="77777777" w:rsidTr="0061426B">
        <w:tc>
          <w:tcPr>
            <w:tcW w:w="3325" w:type="dxa"/>
          </w:tcPr>
          <w:p w14:paraId="5E06346B" w14:textId="77777777" w:rsidR="00E0408C" w:rsidRDefault="00E0408C" w:rsidP="002358F5">
            <w:r>
              <w:t>SMAC Governing Board</w:t>
            </w:r>
          </w:p>
        </w:tc>
        <w:tc>
          <w:tcPr>
            <w:tcW w:w="4230" w:type="dxa"/>
          </w:tcPr>
          <w:p w14:paraId="2E05E946" w14:textId="3BDE77A0" w:rsidR="00E0408C" w:rsidRPr="0051774B" w:rsidRDefault="00613862" w:rsidP="00613862">
            <w:pPr>
              <w:pStyle w:val="ListParagraph"/>
              <w:numPr>
                <w:ilvl w:val="0"/>
                <w:numId w:val="1"/>
              </w:numPr>
              <w:rPr>
                <w:sz w:val="20"/>
                <w:szCs w:val="20"/>
              </w:rPr>
            </w:pPr>
            <w:r w:rsidRPr="0051774B">
              <w:rPr>
                <w:sz w:val="20"/>
                <w:szCs w:val="20"/>
              </w:rPr>
              <w:t xml:space="preserve">Discussed 2021 </w:t>
            </w:r>
            <w:proofErr w:type="gramStart"/>
            <w:r w:rsidRPr="0051774B">
              <w:rPr>
                <w:sz w:val="20"/>
                <w:szCs w:val="20"/>
              </w:rPr>
              <w:t>priorities</w:t>
            </w:r>
            <w:proofErr w:type="gramEnd"/>
          </w:p>
          <w:p w14:paraId="609FFE7A" w14:textId="5B164C41" w:rsidR="0051774B" w:rsidRPr="0051774B" w:rsidRDefault="0051774B" w:rsidP="00613862">
            <w:pPr>
              <w:pStyle w:val="ListParagraph"/>
              <w:numPr>
                <w:ilvl w:val="0"/>
                <w:numId w:val="1"/>
              </w:numPr>
              <w:rPr>
                <w:sz w:val="20"/>
                <w:szCs w:val="20"/>
              </w:rPr>
            </w:pPr>
            <w:r w:rsidRPr="0051774B">
              <w:rPr>
                <w:sz w:val="20"/>
                <w:szCs w:val="20"/>
              </w:rPr>
              <w:t>Officers elected:</w:t>
            </w:r>
          </w:p>
          <w:p w14:paraId="017845F7" w14:textId="2A077DB4" w:rsidR="0051774B" w:rsidRPr="0051774B" w:rsidRDefault="0051774B" w:rsidP="0051774B">
            <w:pPr>
              <w:pStyle w:val="ListParagraph"/>
              <w:numPr>
                <w:ilvl w:val="0"/>
                <w:numId w:val="2"/>
              </w:numPr>
              <w:rPr>
                <w:sz w:val="20"/>
                <w:szCs w:val="20"/>
              </w:rPr>
            </w:pPr>
            <w:r w:rsidRPr="0051774B">
              <w:rPr>
                <w:sz w:val="20"/>
                <w:szCs w:val="20"/>
              </w:rPr>
              <w:t>Chair – Rochelle Washington</w:t>
            </w:r>
          </w:p>
          <w:p w14:paraId="7C6E2CDE" w14:textId="7D242260" w:rsidR="0051774B" w:rsidRPr="0051774B" w:rsidRDefault="0051774B" w:rsidP="0051774B">
            <w:pPr>
              <w:pStyle w:val="ListParagraph"/>
              <w:numPr>
                <w:ilvl w:val="0"/>
                <w:numId w:val="2"/>
              </w:numPr>
              <w:rPr>
                <w:sz w:val="20"/>
                <w:szCs w:val="20"/>
              </w:rPr>
            </w:pPr>
            <w:r w:rsidRPr="0051774B">
              <w:rPr>
                <w:sz w:val="20"/>
                <w:szCs w:val="20"/>
              </w:rPr>
              <w:t xml:space="preserve">Vice-Chair - Jaime Stampley </w:t>
            </w:r>
          </w:p>
          <w:p w14:paraId="4D71E530" w14:textId="6EC9EEBD" w:rsidR="0051774B" w:rsidRPr="0051774B" w:rsidRDefault="0051774B" w:rsidP="0051774B">
            <w:pPr>
              <w:pStyle w:val="ListParagraph"/>
              <w:numPr>
                <w:ilvl w:val="0"/>
                <w:numId w:val="2"/>
              </w:numPr>
              <w:rPr>
                <w:sz w:val="20"/>
                <w:szCs w:val="20"/>
              </w:rPr>
            </w:pPr>
            <w:r w:rsidRPr="0051774B">
              <w:rPr>
                <w:sz w:val="20"/>
                <w:szCs w:val="20"/>
              </w:rPr>
              <w:t>Secretary – Heather West</w:t>
            </w:r>
          </w:p>
          <w:p w14:paraId="2F15CA9C" w14:textId="70850C0D" w:rsidR="00613862" w:rsidRDefault="00613862" w:rsidP="00613862"/>
        </w:tc>
        <w:tc>
          <w:tcPr>
            <w:tcW w:w="3150" w:type="dxa"/>
          </w:tcPr>
          <w:p w14:paraId="50F31BEB" w14:textId="3B2C31DA" w:rsidR="00E0408C" w:rsidRPr="0051774B" w:rsidRDefault="00613862" w:rsidP="00613862">
            <w:pPr>
              <w:pStyle w:val="ListParagraph"/>
              <w:numPr>
                <w:ilvl w:val="0"/>
                <w:numId w:val="1"/>
              </w:numPr>
              <w:rPr>
                <w:sz w:val="20"/>
                <w:szCs w:val="20"/>
              </w:rPr>
            </w:pPr>
            <w:r w:rsidRPr="0051774B">
              <w:rPr>
                <w:sz w:val="20"/>
                <w:szCs w:val="20"/>
              </w:rPr>
              <w:t>Continued work on 2021 priorities</w:t>
            </w:r>
          </w:p>
          <w:p w14:paraId="29815E06" w14:textId="75A6DE70" w:rsidR="00613862" w:rsidRPr="0051774B" w:rsidRDefault="00613862" w:rsidP="00613862">
            <w:pPr>
              <w:pStyle w:val="ListParagraph"/>
              <w:numPr>
                <w:ilvl w:val="0"/>
                <w:numId w:val="1"/>
              </w:numPr>
              <w:rPr>
                <w:sz w:val="20"/>
                <w:szCs w:val="20"/>
              </w:rPr>
            </w:pPr>
            <w:r w:rsidRPr="0051774B">
              <w:rPr>
                <w:sz w:val="20"/>
                <w:szCs w:val="20"/>
              </w:rPr>
              <w:t xml:space="preserve">Data review Point in Time and Housing Inventory Chart </w:t>
            </w:r>
          </w:p>
          <w:p w14:paraId="720A7F10" w14:textId="4C60BEDA" w:rsidR="00613862" w:rsidRDefault="00613862" w:rsidP="00613862">
            <w:pPr>
              <w:pStyle w:val="ListParagraph"/>
              <w:numPr>
                <w:ilvl w:val="0"/>
                <w:numId w:val="1"/>
              </w:numPr>
            </w:pPr>
            <w:r w:rsidRPr="0051774B">
              <w:rPr>
                <w:sz w:val="20"/>
                <w:szCs w:val="20"/>
              </w:rPr>
              <w:t>Review of eligibility for all housing projects</w:t>
            </w:r>
          </w:p>
        </w:tc>
        <w:tc>
          <w:tcPr>
            <w:tcW w:w="2245" w:type="dxa"/>
          </w:tcPr>
          <w:p w14:paraId="17B97217" w14:textId="0C53866A" w:rsidR="00E0408C" w:rsidRDefault="00613862" w:rsidP="00613862">
            <w:pPr>
              <w:pStyle w:val="ListParagraph"/>
              <w:numPr>
                <w:ilvl w:val="0"/>
                <w:numId w:val="1"/>
              </w:numPr>
            </w:pPr>
            <w:r w:rsidRPr="0051774B">
              <w:rPr>
                <w:sz w:val="20"/>
                <w:szCs w:val="20"/>
              </w:rPr>
              <w:t>Approval of eligibility for housing projects</w:t>
            </w:r>
          </w:p>
        </w:tc>
      </w:tr>
      <w:tr w:rsidR="00613862" w14:paraId="3337A72C" w14:textId="77777777" w:rsidTr="0061426B">
        <w:tc>
          <w:tcPr>
            <w:tcW w:w="3325" w:type="dxa"/>
          </w:tcPr>
          <w:p w14:paraId="6E7D6257" w14:textId="77777777" w:rsidR="00E0408C" w:rsidRDefault="00E0408C" w:rsidP="002358F5">
            <w:r>
              <w:t>Coordinated Entry Committee</w:t>
            </w:r>
          </w:p>
        </w:tc>
        <w:tc>
          <w:tcPr>
            <w:tcW w:w="4230" w:type="dxa"/>
          </w:tcPr>
          <w:p w14:paraId="0C7165A4" w14:textId="5F353CAC" w:rsidR="00E0408C" w:rsidRPr="00F32AA1" w:rsidRDefault="00F32AA1" w:rsidP="00F32AA1">
            <w:pPr>
              <w:pStyle w:val="ListParagraph"/>
              <w:numPr>
                <w:ilvl w:val="0"/>
                <w:numId w:val="4"/>
              </w:numPr>
              <w:rPr>
                <w:sz w:val="20"/>
                <w:szCs w:val="20"/>
              </w:rPr>
            </w:pPr>
            <w:r w:rsidRPr="00F32AA1">
              <w:rPr>
                <w:sz w:val="20"/>
                <w:szCs w:val="20"/>
              </w:rPr>
              <w:t>Review</w:t>
            </w:r>
            <w:r w:rsidR="0061426B">
              <w:rPr>
                <w:sz w:val="20"/>
                <w:szCs w:val="20"/>
              </w:rPr>
              <w:t xml:space="preserve"> of</w:t>
            </w:r>
            <w:r w:rsidRPr="00F32AA1">
              <w:rPr>
                <w:sz w:val="20"/>
                <w:szCs w:val="20"/>
              </w:rPr>
              <w:t xml:space="preserve"> CES procedures</w:t>
            </w:r>
            <w:r w:rsidR="0061426B">
              <w:rPr>
                <w:sz w:val="20"/>
                <w:szCs w:val="20"/>
              </w:rPr>
              <w:t>.  This is a document that provides step by step of how CES staff operate the SMAC CES.</w:t>
            </w:r>
          </w:p>
          <w:p w14:paraId="350A9360" w14:textId="49DB52C8" w:rsidR="00F32AA1" w:rsidRPr="00F32AA1" w:rsidRDefault="00F32AA1" w:rsidP="00F32AA1">
            <w:pPr>
              <w:pStyle w:val="ListParagraph"/>
              <w:numPr>
                <w:ilvl w:val="0"/>
                <w:numId w:val="4"/>
              </w:numPr>
              <w:rPr>
                <w:sz w:val="20"/>
                <w:szCs w:val="20"/>
              </w:rPr>
            </w:pPr>
            <w:r w:rsidRPr="00F32AA1">
              <w:rPr>
                <w:sz w:val="20"/>
                <w:szCs w:val="20"/>
              </w:rPr>
              <w:t>Update on Advisory Committee</w:t>
            </w:r>
            <w:r w:rsidR="0061426B">
              <w:rPr>
                <w:sz w:val="20"/>
                <w:szCs w:val="20"/>
              </w:rPr>
              <w:t>.  Advisory Committee is the group that reviews any transition requests for households that would like to transition to a different service provider or need a higher level of service.</w:t>
            </w:r>
          </w:p>
          <w:p w14:paraId="5B329485" w14:textId="0D629CC9" w:rsidR="00F32AA1" w:rsidRDefault="00F32AA1" w:rsidP="00F32AA1">
            <w:pPr>
              <w:pStyle w:val="ListParagraph"/>
              <w:numPr>
                <w:ilvl w:val="0"/>
                <w:numId w:val="4"/>
              </w:numPr>
            </w:pPr>
            <w:r w:rsidRPr="00F32AA1">
              <w:rPr>
                <w:sz w:val="20"/>
                <w:szCs w:val="20"/>
              </w:rPr>
              <w:t>Adults without children Priority Pool review and updates to procedures</w:t>
            </w:r>
            <w:r w:rsidR="0061426B">
              <w:rPr>
                <w:sz w:val="20"/>
                <w:szCs w:val="20"/>
              </w:rPr>
              <w:t>.  Local homeless planning groups will be getting updates from CES staff if there are households in the Priority Pool with no update for 181+ days.  The goal is the local community will divide up households that need an update, get in touch with those households and get their information updated in HMIS.  This is essential to have a dynamic Priority Pool that can refer households effectively.</w:t>
            </w:r>
          </w:p>
        </w:tc>
        <w:tc>
          <w:tcPr>
            <w:tcW w:w="3150" w:type="dxa"/>
          </w:tcPr>
          <w:p w14:paraId="3E78A854" w14:textId="132CD01B" w:rsidR="00E0408C" w:rsidRDefault="00F32AA1" w:rsidP="00F32AA1">
            <w:pPr>
              <w:pStyle w:val="ListParagraph"/>
              <w:numPr>
                <w:ilvl w:val="0"/>
                <w:numId w:val="3"/>
              </w:numPr>
            </w:pPr>
            <w:r w:rsidRPr="00F32AA1">
              <w:rPr>
                <w:sz w:val="20"/>
                <w:szCs w:val="20"/>
              </w:rPr>
              <w:t>Working with PHAs on expanding Move Up opportunities</w:t>
            </w:r>
            <w:r>
              <w:rPr>
                <w:sz w:val="20"/>
                <w:szCs w:val="20"/>
              </w:rPr>
              <w:t xml:space="preserve">.  Move Up is an opportunity for households that are currently in Permanent Supportive Housing </w:t>
            </w:r>
          </w:p>
        </w:tc>
        <w:tc>
          <w:tcPr>
            <w:tcW w:w="2245" w:type="dxa"/>
          </w:tcPr>
          <w:p w14:paraId="35DE7B94" w14:textId="77777777" w:rsidR="00E0408C" w:rsidRDefault="00E0408C" w:rsidP="002358F5"/>
        </w:tc>
      </w:tr>
      <w:tr w:rsidR="00613862" w14:paraId="566069D0" w14:textId="77777777" w:rsidTr="0061426B">
        <w:tc>
          <w:tcPr>
            <w:tcW w:w="3325" w:type="dxa"/>
          </w:tcPr>
          <w:p w14:paraId="7915049E" w14:textId="77777777" w:rsidR="00E0408C" w:rsidRDefault="00E0408C" w:rsidP="002358F5">
            <w:r>
              <w:t>Directors Council</w:t>
            </w:r>
          </w:p>
        </w:tc>
        <w:tc>
          <w:tcPr>
            <w:tcW w:w="4230" w:type="dxa"/>
          </w:tcPr>
          <w:p w14:paraId="555945F4" w14:textId="77777777" w:rsidR="00E0408C" w:rsidRPr="00F32AA1" w:rsidRDefault="00F32AA1" w:rsidP="00F32AA1">
            <w:pPr>
              <w:pStyle w:val="ListParagraph"/>
              <w:numPr>
                <w:ilvl w:val="0"/>
                <w:numId w:val="3"/>
              </w:numPr>
            </w:pPr>
            <w:r w:rsidRPr="00F32AA1">
              <w:rPr>
                <w:sz w:val="20"/>
                <w:szCs w:val="20"/>
              </w:rPr>
              <w:t>Director Council members are now serving on the SMAC Governing Board.  Supporting each other around roles, procedures, and transition planning for new Directors that move into Governing Board roles.</w:t>
            </w:r>
          </w:p>
          <w:p w14:paraId="32A349DC" w14:textId="6070647A" w:rsidR="00F32AA1" w:rsidRPr="00F32AA1" w:rsidRDefault="00F32AA1" w:rsidP="00F32AA1">
            <w:pPr>
              <w:pStyle w:val="ListParagraph"/>
              <w:numPr>
                <w:ilvl w:val="0"/>
                <w:numId w:val="3"/>
              </w:numPr>
            </w:pPr>
            <w:r>
              <w:rPr>
                <w:sz w:val="20"/>
                <w:szCs w:val="20"/>
              </w:rPr>
              <w:t>Discussion of lack of resource for adults without children and develop</w:t>
            </w:r>
            <w:r w:rsidR="0061426B">
              <w:rPr>
                <w:sz w:val="20"/>
                <w:szCs w:val="20"/>
              </w:rPr>
              <w:t xml:space="preserve"> </w:t>
            </w:r>
            <w:r>
              <w:rPr>
                <w:sz w:val="20"/>
                <w:szCs w:val="20"/>
              </w:rPr>
              <w:t>recommendations for Coordinated Entry Committee to update procedures.</w:t>
            </w:r>
          </w:p>
          <w:p w14:paraId="29B322D5" w14:textId="77777777" w:rsidR="00F32AA1" w:rsidRPr="00B5469B" w:rsidRDefault="00F32AA1" w:rsidP="00F32AA1">
            <w:pPr>
              <w:pStyle w:val="ListParagraph"/>
              <w:numPr>
                <w:ilvl w:val="0"/>
                <w:numId w:val="3"/>
              </w:numPr>
            </w:pPr>
            <w:r w:rsidRPr="00F32AA1">
              <w:rPr>
                <w:sz w:val="20"/>
                <w:szCs w:val="20"/>
              </w:rPr>
              <w:t xml:space="preserve">Discussion of Regional Planning Network.  This involves developing a plan for how to </w:t>
            </w:r>
            <w:r w:rsidRPr="00F32AA1">
              <w:rPr>
                <w:sz w:val="20"/>
                <w:szCs w:val="20"/>
              </w:rPr>
              <w:lastRenderedPageBreak/>
              <w:t>remove geographic barriers for accessing services.</w:t>
            </w:r>
          </w:p>
          <w:p w14:paraId="365F2619" w14:textId="66FE3F2E" w:rsidR="00B5469B" w:rsidRDefault="00B5469B" w:rsidP="00F32AA1">
            <w:pPr>
              <w:pStyle w:val="ListParagraph"/>
              <w:numPr>
                <w:ilvl w:val="0"/>
                <w:numId w:val="3"/>
              </w:numPr>
            </w:pPr>
            <w:r>
              <w:rPr>
                <w:sz w:val="20"/>
                <w:szCs w:val="20"/>
              </w:rPr>
              <w:t xml:space="preserve">Reviewed questions from housing developer </w:t>
            </w:r>
            <w:r w:rsidR="0061426B">
              <w:rPr>
                <w:sz w:val="20"/>
                <w:szCs w:val="20"/>
              </w:rPr>
              <w:t xml:space="preserve">in Scott/Carver counties </w:t>
            </w:r>
            <w:r>
              <w:rPr>
                <w:sz w:val="20"/>
                <w:szCs w:val="20"/>
              </w:rPr>
              <w:t>to help them select a property management company that will help to remove stigma around renting to households with criminal backgrounds and other barriers.</w:t>
            </w:r>
          </w:p>
        </w:tc>
        <w:tc>
          <w:tcPr>
            <w:tcW w:w="3150" w:type="dxa"/>
          </w:tcPr>
          <w:p w14:paraId="7B455AEE" w14:textId="77777777" w:rsidR="00E0408C" w:rsidRDefault="00E0408C" w:rsidP="002358F5"/>
        </w:tc>
        <w:tc>
          <w:tcPr>
            <w:tcW w:w="2245" w:type="dxa"/>
          </w:tcPr>
          <w:p w14:paraId="2EBE521A" w14:textId="77777777" w:rsidR="00E0408C" w:rsidRDefault="00E0408C" w:rsidP="002358F5"/>
        </w:tc>
      </w:tr>
      <w:tr w:rsidR="00613862" w14:paraId="4A64E4E2" w14:textId="77777777" w:rsidTr="0061426B">
        <w:tc>
          <w:tcPr>
            <w:tcW w:w="3325" w:type="dxa"/>
          </w:tcPr>
          <w:p w14:paraId="4BC83D82" w14:textId="77777777" w:rsidR="00E0408C" w:rsidRDefault="00E0408C" w:rsidP="002358F5">
            <w:r>
              <w:t>Operations Committee</w:t>
            </w:r>
          </w:p>
        </w:tc>
        <w:tc>
          <w:tcPr>
            <w:tcW w:w="4230" w:type="dxa"/>
          </w:tcPr>
          <w:p w14:paraId="719A8BEA" w14:textId="0F2DBFE7" w:rsidR="00E0408C" w:rsidRPr="0096539C" w:rsidRDefault="00B5469B" w:rsidP="00B5469B">
            <w:pPr>
              <w:pStyle w:val="ListParagraph"/>
              <w:numPr>
                <w:ilvl w:val="0"/>
                <w:numId w:val="5"/>
              </w:numPr>
              <w:rPr>
                <w:sz w:val="20"/>
                <w:szCs w:val="20"/>
              </w:rPr>
            </w:pPr>
            <w:r w:rsidRPr="0096539C">
              <w:rPr>
                <w:sz w:val="20"/>
                <w:szCs w:val="20"/>
              </w:rPr>
              <w:t>Preparing for Housing Inventory</w:t>
            </w:r>
            <w:r w:rsidR="0061426B">
              <w:rPr>
                <w:sz w:val="20"/>
                <w:szCs w:val="20"/>
              </w:rPr>
              <w:t xml:space="preserve"> Chart</w:t>
            </w:r>
            <w:r w:rsidRPr="0096539C">
              <w:rPr>
                <w:sz w:val="20"/>
                <w:szCs w:val="20"/>
              </w:rPr>
              <w:t xml:space="preserve"> and Point in Time reporting</w:t>
            </w:r>
            <w:r w:rsidR="0061426B">
              <w:rPr>
                <w:sz w:val="20"/>
                <w:szCs w:val="20"/>
              </w:rPr>
              <w:t>.</w:t>
            </w:r>
          </w:p>
          <w:p w14:paraId="76748CB2" w14:textId="77777777" w:rsidR="00B5469B" w:rsidRPr="0096539C" w:rsidRDefault="00B5469B" w:rsidP="00B5469B">
            <w:pPr>
              <w:pStyle w:val="ListParagraph"/>
              <w:numPr>
                <w:ilvl w:val="0"/>
                <w:numId w:val="5"/>
              </w:numPr>
              <w:rPr>
                <w:sz w:val="20"/>
                <w:szCs w:val="20"/>
              </w:rPr>
            </w:pPr>
            <w:r w:rsidRPr="0096539C">
              <w:rPr>
                <w:sz w:val="20"/>
                <w:szCs w:val="20"/>
              </w:rPr>
              <w:t>Preparing for MN Housing RFP due date.  Ensuring that local timelines and SMAC timeline work for RFP deadline.</w:t>
            </w:r>
          </w:p>
          <w:p w14:paraId="536AC266" w14:textId="77777777" w:rsidR="00B5469B" w:rsidRPr="0096539C" w:rsidRDefault="00B5469B" w:rsidP="00B5469B">
            <w:pPr>
              <w:pStyle w:val="ListParagraph"/>
              <w:numPr>
                <w:ilvl w:val="0"/>
                <w:numId w:val="5"/>
              </w:numPr>
              <w:rPr>
                <w:sz w:val="20"/>
                <w:szCs w:val="20"/>
              </w:rPr>
            </w:pPr>
            <w:r w:rsidRPr="0096539C">
              <w:rPr>
                <w:sz w:val="20"/>
                <w:szCs w:val="20"/>
              </w:rPr>
              <w:t>Reviewing and preparing for role out and development of Housing Stabilization Services across the CoC.</w:t>
            </w:r>
          </w:p>
          <w:p w14:paraId="20273382" w14:textId="5C1063A3" w:rsidR="00B5469B" w:rsidRPr="0096539C" w:rsidRDefault="00B5469B" w:rsidP="00B5469B">
            <w:pPr>
              <w:pStyle w:val="ListParagraph"/>
              <w:numPr>
                <w:ilvl w:val="0"/>
                <w:numId w:val="5"/>
              </w:numPr>
              <w:rPr>
                <w:sz w:val="20"/>
                <w:szCs w:val="20"/>
              </w:rPr>
            </w:pPr>
            <w:r w:rsidRPr="0096539C">
              <w:rPr>
                <w:sz w:val="20"/>
                <w:szCs w:val="20"/>
              </w:rPr>
              <w:t>Planning for Wilder survey that is coming up in October.</w:t>
            </w:r>
            <w:r w:rsidR="0061426B">
              <w:rPr>
                <w:sz w:val="20"/>
                <w:szCs w:val="20"/>
              </w:rPr>
              <w:t xml:space="preserve"> Concerns around capacity to administer the survey this year.  Abby is helping to bring those concerns to Wilder staff.  Ongoing discussion will be had.</w:t>
            </w:r>
          </w:p>
          <w:p w14:paraId="5BEC821C" w14:textId="44D791DF" w:rsidR="00B5469B" w:rsidRPr="0096539C" w:rsidRDefault="00B5469B" w:rsidP="00B5469B">
            <w:pPr>
              <w:pStyle w:val="ListParagraph"/>
              <w:numPr>
                <w:ilvl w:val="0"/>
                <w:numId w:val="5"/>
              </w:numPr>
              <w:rPr>
                <w:sz w:val="20"/>
                <w:szCs w:val="20"/>
              </w:rPr>
            </w:pPr>
            <w:r w:rsidRPr="0096539C">
              <w:rPr>
                <w:sz w:val="20"/>
                <w:szCs w:val="20"/>
              </w:rPr>
              <w:t xml:space="preserve">Looking at lack of resources around adults without children </w:t>
            </w:r>
            <w:r w:rsidR="0096539C" w:rsidRPr="0096539C">
              <w:rPr>
                <w:sz w:val="20"/>
                <w:szCs w:val="20"/>
              </w:rPr>
              <w:t>and if there are county resources that may be able to funnel in this direction.</w:t>
            </w:r>
          </w:p>
        </w:tc>
        <w:tc>
          <w:tcPr>
            <w:tcW w:w="3150" w:type="dxa"/>
          </w:tcPr>
          <w:p w14:paraId="1B485CDE" w14:textId="77777777" w:rsidR="00E0408C" w:rsidRDefault="00E0408C" w:rsidP="002358F5"/>
        </w:tc>
        <w:tc>
          <w:tcPr>
            <w:tcW w:w="2245" w:type="dxa"/>
          </w:tcPr>
          <w:p w14:paraId="421F6B51" w14:textId="77777777" w:rsidR="00E0408C" w:rsidRDefault="00E0408C" w:rsidP="002358F5"/>
        </w:tc>
      </w:tr>
      <w:tr w:rsidR="00613862" w14:paraId="4EA5DE33" w14:textId="77777777" w:rsidTr="0061426B">
        <w:tc>
          <w:tcPr>
            <w:tcW w:w="3325" w:type="dxa"/>
          </w:tcPr>
          <w:p w14:paraId="1BAD7F81" w14:textId="77777777" w:rsidR="00E0408C" w:rsidRDefault="00E0408C" w:rsidP="002358F5">
            <w:r>
              <w:t>Project Monitoring and Evaluation</w:t>
            </w:r>
          </w:p>
        </w:tc>
        <w:tc>
          <w:tcPr>
            <w:tcW w:w="4230" w:type="dxa"/>
          </w:tcPr>
          <w:p w14:paraId="6A0143B0" w14:textId="6A435AF7" w:rsidR="00E0408C" w:rsidRDefault="0096539C" w:rsidP="002358F5">
            <w:r>
              <w:t>Hopefully operational by June!</w:t>
            </w:r>
          </w:p>
        </w:tc>
        <w:tc>
          <w:tcPr>
            <w:tcW w:w="3150" w:type="dxa"/>
          </w:tcPr>
          <w:p w14:paraId="4D8EB03F" w14:textId="77777777" w:rsidR="00E0408C" w:rsidRDefault="00E0408C" w:rsidP="002358F5"/>
        </w:tc>
        <w:tc>
          <w:tcPr>
            <w:tcW w:w="2245" w:type="dxa"/>
          </w:tcPr>
          <w:p w14:paraId="760C3DA5" w14:textId="77777777" w:rsidR="00E0408C" w:rsidRDefault="00E0408C" w:rsidP="002358F5"/>
        </w:tc>
      </w:tr>
      <w:tr w:rsidR="00613862" w14:paraId="242801CE" w14:textId="77777777" w:rsidTr="0061426B">
        <w:tc>
          <w:tcPr>
            <w:tcW w:w="3325" w:type="dxa"/>
          </w:tcPr>
          <w:p w14:paraId="4C4A1CB9" w14:textId="77777777" w:rsidR="00E0408C" w:rsidRDefault="00E0408C" w:rsidP="002358F5">
            <w:r>
              <w:t>SPARC</w:t>
            </w:r>
          </w:p>
        </w:tc>
        <w:tc>
          <w:tcPr>
            <w:tcW w:w="4230" w:type="dxa"/>
          </w:tcPr>
          <w:p w14:paraId="1ADE669C" w14:textId="77777777" w:rsidR="00E0408C" w:rsidRPr="00D3238A" w:rsidRDefault="0096539C" w:rsidP="0096539C">
            <w:pPr>
              <w:pStyle w:val="ListParagraph"/>
              <w:numPr>
                <w:ilvl w:val="0"/>
                <w:numId w:val="6"/>
              </w:numPr>
              <w:rPr>
                <w:sz w:val="20"/>
                <w:szCs w:val="20"/>
              </w:rPr>
            </w:pPr>
            <w:r w:rsidRPr="00D3238A">
              <w:rPr>
                <w:sz w:val="20"/>
                <w:szCs w:val="20"/>
              </w:rPr>
              <w:t>Supportive Partnership for Anti-Racist Communities is the acronym.  This name will be changing soon so stay tuned!</w:t>
            </w:r>
          </w:p>
          <w:p w14:paraId="430E7390" w14:textId="77777777" w:rsidR="0096539C" w:rsidRPr="00D3238A" w:rsidRDefault="0096539C" w:rsidP="0096539C">
            <w:pPr>
              <w:pStyle w:val="ListParagraph"/>
              <w:numPr>
                <w:ilvl w:val="0"/>
                <w:numId w:val="6"/>
              </w:numPr>
              <w:rPr>
                <w:sz w:val="20"/>
                <w:szCs w:val="20"/>
              </w:rPr>
            </w:pPr>
            <w:r w:rsidRPr="00D3238A">
              <w:rPr>
                <w:sz w:val="20"/>
                <w:szCs w:val="20"/>
              </w:rPr>
              <w:t>Team meets quarterly.</w:t>
            </w:r>
          </w:p>
          <w:p w14:paraId="523CC903" w14:textId="7909CE3D" w:rsidR="0096539C" w:rsidRDefault="0096539C" w:rsidP="0096539C">
            <w:pPr>
              <w:pStyle w:val="ListParagraph"/>
              <w:numPr>
                <w:ilvl w:val="0"/>
                <w:numId w:val="6"/>
              </w:numPr>
            </w:pPr>
            <w:r w:rsidRPr="00D3238A">
              <w:rPr>
                <w:sz w:val="20"/>
                <w:szCs w:val="20"/>
              </w:rPr>
              <w:t>The statewide group will continue to support local work around racial equity is now named REAP (</w:t>
            </w:r>
            <w:r w:rsidR="00D3238A" w:rsidRPr="00D3238A">
              <w:rPr>
                <w:sz w:val="20"/>
                <w:szCs w:val="20"/>
              </w:rPr>
              <w:t xml:space="preserve">Racial Equity Accountability Program).  SMAC is part of cohort 1 that went through the SPARC process in 2019-2020.  Cohort 2 is beginning spring of 2021 and SMAC will support </w:t>
            </w:r>
            <w:proofErr w:type="spellStart"/>
            <w:r w:rsidR="00D3238A" w:rsidRPr="00D3238A">
              <w:rPr>
                <w:sz w:val="20"/>
                <w:szCs w:val="20"/>
              </w:rPr>
              <w:t>CoCs</w:t>
            </w:r>
            <w:proofErr w:type="spellEnd"/>
            <w:r w:rsidR="00D3238A" w:rsidRPr="00D3238A">
              <w:rPr>
                <w:sz w:val="20"/>
                <w:szCs w:val="20"/>
              </w:rPr>
              <w:t xml:space="preserve"> </w:t>
            </w:r>
            <w:r w:rsidR="00D3238A" w:rsidRPr="00D3238A">
              <w:rPr>
                <w:sz w:val="20"/>
                <w:szCs w:val="20"/>
              </w:rPr>
              <w:lastRenderedPageBreak/>
              <w:t xml:space="preserve">that will </w:t>
            </w:r>
            <w:proofErr w:type="gramStart"/>
            <w:r w:rsidR="00D3238A" w:rsidRPr="00D3238A">
              <w:rPr>
                <w:sz w:val="20"/>
                <w:szCs w:val="20"/>
              </w:rPr>
              <w:t>starting</w:t>
            </w:r>
            <w:proofErr w:type="gramEnd"/>
            <w:r w:rsidR="00D3238A" w:rsidRPr="00D3238A">
              <w:rPr>
                <w:sz w:val="20"/>
                <w:szCs w:val="20"/>
              </w:rPr>
              <w:t xml:space="preserve"> the SPARC process this summer.</w:t>
            </w:r>
          </w:p>
        </w:tc>
        <w:tc>
          <w:tcPr>
            <w:tcW w:w="3150" w:type="dxa"/>
          </w:tcPr>
          <w:p w14:paraId="12E808C4" w14:textId="77777777" w:rsidR="00E0408C" w:rsidRPr="00D3238A" w:rsidRDefault="00D3238A" w:rsidP="00D3238A">
            <w:pPr>
              <w:pStyle w:val="ListParagraph"/>
              <w:numPr>
                <w:ilvl w:val="0"/>
                <w:numId w:val="6"/>
              </w:numPr>
              <w:rPr>
                <w:sz w:val="20"/>
                <w:szCs w:val="20"/>
              </w:rPr>
            </w:pPr>
            <w:r w:rsidRPr="00D3238A">
              <w:rPr>
                <w:sz w:val="20"/>
                <w:szCs w:val="20"/>
              </w:rPr>
              <w:lastRenderedPageBreak/>
              <w:t>Will be presenting findings and recommendations to Directors Council and will explore additional stakeholder groups to continue to educate.</w:t>
            </w:r>
          </w:p>
          <w:p w14:paraId="00F84FD6" w14:textId="3E233F86" w:rsidR="00D3238A" w:rsidRDefault="00D3238A" w:rsidP="00D3238A">
            <w:pPr>
              <w:pStyle w:val="ListParagraph"/>
              <w:numPr>
                <w:ilvl w:val="0"/>
                <w:numId w:val="6"/>
              </w:numPr>
            </w:pPr>
            <w:r w:rsidRPr="00D3238A">
              <w:rPr>
                <w:sz w:val="20"/>
                <w:szCs w:val="20"/>
              </w:rPr>
              <w:t>Will be working to identify ways to move forward on recommendations like a culturally specific navigator and handbook of the streets</w:t>
            </w:r>
            <w:r>
              <w:t>.</w:t>
            </w:r>
          </w:p>
        </w:tc>
        <w:tc>
          <w:tcPr>
            <w:tcW w:w="2245" w:type="dxa"/>
          </w:tcPr>
          <w:p w14:paraId="511B6CC1" w14:textId="77777777" w:rsidR="00E0408C" w:rsidRDefault="00E0408C" w:rsidP="002358F5"/>
        </w:tc>
      </w:tr>
    </w:tbl>
    <w:p w14:paraId="5A6E4FCB" w14:textId="7C32571F" w:rsidR="003E4CAF" w:rsidRDefault="00C85E12"/>
    <w:p w14:paraId="324538AC" w14:textId="249BF46E" w:rsidR="00E0408C" w:rsidRDefault="00E0408C"/>
    <w:tbl>
      <w:tblPr>
        <w:tblStyle w:val="TableGrid"/>
        <w:tblW w:w="0" w:type="auto"/>
        <w:tblLook w:val="04A0" w:firstRow="1" w:lastRow="0" w:firstColumn="1" w:lastColumn="0" w:noHBand="0" w:noVBand="1"/>
      </w:tblPr>
      <w:tblGrid>
        <w:gridCol w:w="3325"/>
        <w:gridCol w:w="3149"/>
        <w:gridCol w:w="3238"/>
        <w:gridCol w:w="3238"/>
      </w:tblGrid>
      <w:tr w:rsidR="00E0408C" w14:paraId="5F42C1B6" w14:textId="77777777" w:rsidTr="002358F5">
        <w:tc>
          <w:tcPr>
            <w:tcW w:w="3325" w:type="dxa"/>
            <w:shd w:val="clear" w:color="auto" w:fill="E2EFD9" w:themeFill="accent6" w:themeFillTint="33"/>
          </w:tcPr>
          <w:p w14:paraId="55D39716" w14:textId="77777777" w:rsidR="00E0408C" w:rsidRDefault="00E0408C" w:rsidP="002358F5">
            <w:r>
              <w:t>Local Group</w:t>
            </w:r>
          </w:p>
        </w:tc>
        <w:tc>
          <w:tcPr>
            <w:tcW w:w="3149" w:type="dxa"/>
            <w:shd w:val="clear" w:color="auto" w:fill="E2EFD9" w:themeFill="accent6" w:themeFillTint="33"/>
          </w:tcPr>
          <w:p w14:paraId="31580A6C" w14:textId="77777777" w:rsidR="00E0408C" w:rsidRDefault="00E0408C" w:rsidP="002358F5">
            <w:r>
              <w:t>Updates</w:t>
            </w:r>
          </w:p>
        </w:tc>
        <w:tc>
          <w:tcPr>
            <w:tcW w:w="3238" w:type="dxa"/>
            <w:shd w:val="clear" w:color="auto" w:fill="E2EFD9" w:themeFill="accent6" w:themeFillTint="33"/>
          </w:tcPr>
          <w:p w14:paraId="1994AC80" w14:textId="77777777" w:rsidR="00E0408C" w:rsidRDefault="00E0408C" w:rsidP="002358F5">
            <w:r>
              <w:t>Upcoming work/agenda items</w:t>
            </w:r>
          </w:p>
        </w:tc>
        <w:tc>
          <w:tcPr>
            <w:tcW w:w="3238" w:type="dxa"/>
            <w:shd w:val="clear" w:color="auto" w:fill="E2EFD9" w:themeFill="accent6" w:themeFillTint="33"/>
          </w:tcPr>
          <w:p w14:paraId="77AA671D" w14:textId="77777777" w:rsidR="00E0408C" w:rsidRDefault="00E0408C" w:rsidP="002358F5">
            <w:r>
              <w:t>Decision Points</w:t>
            </w:r>
          </w:p>
        </w:tc>
      </w:tr>
      <w:tr w:rsidR="00E0408C" w14:paraId="0A627189" w14:textId="77777777" w:rsidTr="002358F5">
        <w:tc>
          <w:tcPr>
            <w:tcW w:w="3325" w:type="dxa"/>
          </w:tcPr>
          <w:p w14:paraId="1F0E5ED3" w14:textId="77777777" w:rsidR="00E0408C" w:rsidRDefault="00E0408C" w:rsidP="002358F5">
            <w:r>
              <w:t xml:space="preserve">Anoka </w:t>
            </w:r>
          </w:p>
          <w:p w14:paraId="05589A39" w14:textId="77777777" w:rsidR="00E0408C" w:rsidRDefault="00E0408C" w:rsidP="002358F5">
            <w:r>
              <w:t>(Heading Home Anoka)</w:t>
            </w:r>
          </w:p>
        </w:tc>
        <w:tc>
          <w:tcPr>
            <w:tcW w:w="3149" w:type="dxa"/>
          </w:tcPr>
          <w:p w14:paraId="3ECEA0BC" w14:textId="77777777" w:rsidR="00797A9C" w:rsidRPr="00797A9C" w:rsidRDefault="00797A9C" w:rsidP="00797A9C">
            <w:pPr>
              <w:pStyle w:val="ListParagraph"/>
              <w:numPr>
                <w:ilvl w:val="0"/>
                <w:numId w:val="7"/>
              </w:numPr>
              <w:rPr>
                <w:sz w:val="20"/>
                <w:szCs w:val="20"/>
              </w:rPr>
            </w:pPr>
            <w:r w:rsidRPr="00797A9C">
              <w:rPr>
                <w:sz w:val="20"/>
                <w:szCs w:val="20"/>
              </w:rPr>
              <w:t xml:space="preserve">Nominations for Vice Chair are open through end of </w:t>
            </w:r>
            <w:proofErr w:type="gramStart"/>
            <w:r w:rsidRPr="00797A9C">
              <w:rPr>
                <w:sz w:val="20"/>
                <w:szCs w:val="20"/>
              </w:rPr>
              <w:t>May</w:t>
            </w:r>
            <w:proofErr w:type="gramEnd"/>
          </w:p>
          <w:p w14:paraId="17F927C9" w14:textId="77777777" w:rsidR="00797A9C" w:rsidRPr="00797A9C" w:rsidRDefault="00797A9C" w:rsidP="00797A9C">
            <w:pPr>
              <w:pStyle w:val="ListParagraph"/>
              <w:numPr>
                <w:ilvl w:val="0"/>
                <w:numId w:val="7"/>
              </w:numPr>
              <w:rPr>
                <w:sz w:val="20"/>
                <w:szCs w:val="20"/>
              </w:rPr>
            </w:pPr>
            <w:r w:rsidRPr="00797A9C">
              <w:rPr>
                <w:sz w:val="20"/>
                <w:szCs w:val="20"/>
              </w:rPr>
              <w:t xml:space="preserve">RFP for 1.29 million to serve 299 households has been </w:t>
            </w:r>
            <w:proofErr w:type="gramStart"/>
            <w:r w:rsidRPr="00797A9C">
              <w:rPr>
                <w:sz w:val="20"/>
                <w:szCs w:val="20"/>
              </w:rPr>
              <w:t>submitted</w:t>
            </w:r>
            <w:proofErr w:type="gramEnd"/>
            <w:r w:rsidRPr="00797A9C">
              <w:rPr>
                <w:sz w:val="20"/>
                <w:szCs w:val="20"/>
              </w:rPr>
              <w:t xml:space="preserve"> </w:t>
            </w:r>
          </w:p>
          <w:p w14:paraId="4C781B8B" w14:textId="77777777" w:rsidR="00797A9C" w:rsidRPr="00797A9C" w:rsidRDefault="00797A9C" w:rsidP="00797A9C">
            <w:pPr>
              <w:pStyle w:val="ListParagraph"/>
              <w:numPr>
                <w:ilvl w:val="0"/>
                <w:numId w:val="7"/>
              </w:numPr>
              <w:rPr>
                <w:szCs w:val="20"/>
              </w:rPr>
            </w:pPr>
            <w:r w:rsidRPr="00797A9C">
              <w:rPr>
                <w:sz w:val="20"/>
                <w:szCs w:val="20"/>
              </w:rPr>
              <w:t xml:space="preserve">MARS </w:t>
            </w:r>
            <w:r w:rsidRPr="00797A9C">
              <w:rPr>
                <w:rStyle w:val="normaltextrun"/>
                <w:rFonts w:ascii="Calibri" w:hAnsi="Calibri" w:cs="Calibri"/>
                <w:sz w:val="20"/>
                <w:szCs w:val="18"/>
              </w:rPr>
              <w:t>For general mediation/restorative questions - email info@mediationservice.org and for housing or tenant/landlord questions feel free to contact dana@mediationservice.org or 763-443-1856</w:t>
            </w:r>
            <w:r w:rsidRPr="00797A9C">
              <w:rPr>
                <w:rStyle w:val="eop"/>
                <w:rFonts w:ascii="Calibri" w:hAnsi="Calibri" w:cs="Calibri"/>
                <w:sz w:val="20"/>
                <w:szCs w:val="18"/>
              </w:rPr>
              <w:t> </w:t>
            </w:r>
          </w:p>
          <w:p w14:paraId="332140D1" w14:textId="36C56EF3" w:rsidR="00E0408C" w:rsidRDefault="00797A9C" w:rsidP="00797A9C">
            <w:pPr>
              <w:pStyle w:val="ListParagraph"/>
              <w:numPr>
                <w:ilvl w:val="0"/>
                <w:numId w:val="7"/>
              </w:numPr>
            </w:pPr>
            <w:r w:rsidRPr="00797A9C">
              <w:rPr>
                <w:rStyle w:val="normaltextrun"/>
                <w:rFonts w:ascii="Calibri" w:hAnsi="Calibri" w:cs="Calibri"/>
                <w:sz w:val="20"/>
                <w:szCs w:val="18"/>
              </w:rPr>
              <w:t>Our referral form can be found on our website as well at mediationservice.org</w:t>
            </w:r>
            <w:r w:rsidRPr="00797A9C">
              <w:rPr>
                <w:rStyle w:val="eop"/>
                <w:rFonts w:ascii="Calibri" w:hAnsi="Calibri" w:cs="Calibri"/>
                <w:sz w:val="20"/>
                <w:szCs w:val="18"/>
              </w:rPr>
              <w:t> </w:t>
            </w:r>
          </w:p>
        </w:tc>
        <w:tc>
          <w:tcPr>
            <w:tcW w:w="3238" w:type="dxa"/>
          </w:tcPr>
          <w:p w14:paraId="1DC0700A" w14:textId="77777777" w:rsidR="00E0408C" w:rsidRDefault="00E0408C" w:rsidP="002358F5"/>
        </w:tc>
        <w:tc>
          <w:tcPr>
            <w:tcW w:w="3238" w:type="dxa"/>
          </w:tcPr>
          <w:p w14:paraId="7A96E880" w14:textId="4635DE59" w:rsidR="00E0408C" w:rsidRDefault="00797A9C" w:rsidP="00797A9C">
            <w:pPr>
              <w:pStyle w:val="ListParagraph"/>
              <w:numPr>
                <w:ilvl w:val="0"/>
                <w:numId w:val="7"/>
              </w:numPr>
            </w:pPr>
            <w:r w:rsidRPr="00797A9C">
              <w:rPr>
                <w:sz w:val="20"/>
                <w:szCs w:val="20"/>
              </w:rPr>
              <w:t>Voting for new Vice Chair will take place at the June meeting</w:t>
            </w:r>
          </w:p>
        </w:tc>
      </w:tr>
      <w:tr w:rsidR="00E0408C" w14:paraId="36343B63" w14:textId="77777777" w:rsidTr="002358F5">
        <w:tc>
          <w:tcPr>
            <w:tcW w:w="3325" w:type="dxa"/>
          </w:tcPr>
          <w:p w14:paraId="7DAA5222" w14:textId="77777777" w:rsidR="00E0408C" w:rsidRDefault="00E0408C" w:rsidP="002358F5">
            <w:r>
              <w:t xml:space="preserve">Dakota </w:t>
            </w:r>
          </w:p>
          <w:p w14:paraId="0A1DD97E" w14:textId="77777777" w:rsidR="00E0408C" w:rsidRDefault="00E0408C" w:rsidP="002358F5">
            <w:r>
              <w:t>(Affordable Housing Coalition)</w:t>
            </w:r>
          </w:p>
        </w:tc>
        <w:tc>
          <w:tcPr>
            <w:tcW w:w="3149" w:type="dxa"/>
          </w:tcPr>
          <w:p w14:paraId="362D630F" w14:textId="77777777" w:rsidR="00E0408C" w:rsidRDefault="00E0408C" w:rsidP="002358F5"/>
        </w:tc>
        <w:tc>
          <w:tcPr>
            <w:tcW w:w="3238" w:type="dxa"/>
          </w:tcPr>
          <w:p w14:paraId="063DF757" w14:textId="77777777" w:rsidR="00E0408C" w:rsidRDefault="00E0408C" w:rsidP="002358F5"/>
        </w:tc>
        <w:tc>
          <w:tcPr>
            <w:tcW w:w="3238" w:type="dxa"/>
          </w:tcPr>
          <w:p w14:paraId="124683A0" w14:textId="77777777" w:rsidR="00E0408C" w:rsidRDefault="00E0408C" w:rsidP="002358F5"/>
        </w:tc>
      </w:tr>
      <w:tr w:rsidR="00E0408C" w14:paraId="27B4884A" w14:textId="77777777" w:rsidTr="002358F5">
        <w:tc>
          <w:tcPr>
            <w:tcW w:w="3325" w:type="dxa"/>
          </w:tcPr>
          <w:p w14:paraId="0CD70987" w14:textId="77777777" w:rsidR="00E0408C" w:rsidRDefault="00E0408C" w:rsidP="002358F5">
            <w:r>
              <w:t xml:space="preserve">Carver/Scott </w:t>
            </w:r>
          </w:p>
          <w:p w14:paraId="30953B3D" w14:textId="77777777" w:rsidR="00E0408C" w:rsidRDefault="00E0408C" w:rsidP="002358F5">
            <w:r>
              <w:t>(Heading Home Scott-Carver)</w:t>
            </w:r>
          </w:p>
        </w:tc>
        <w:tc>
          <w:tcPr>
            <w:tcW w:w="3149" w:type="dxa"/>
          </w:tcPr>
          <w:p w14:paraId="680E59AA" w14:textId="77777777" w:rsidR="00E0408C" w:rsidRDefault="00E0408C" w:rsidP="002358F5"/>
        </w:tc>
        <w:tc>
          <w:tcPr>
            <w:tcW w:w="3238" w:type="dxa"/>
          </w:tcPr>
          <w:p w14:paraId="0992CC0B" w14:textId="77777777" w:rsidR="00E0408C" w:rsidRDefault="00E0408C" w:rsidP="002358F5"/>
        </w:tc>
        <w:tc>
          <w:tcPr>
            <w:tcW w:w="3238" w:type="dxa"/>
          </w:tcPr>
          <w:p w14:paraId="5FAA6A15" w14:textId="77777777" w:rsidR="00E0408C" w:rsidRDefault="00E0408C" w:rsidP="002358F5"/>
        </w:tc>
      </w:tr>
      <w:tr w:rsidR="00E0408C" w14:paraId="595D7B05" w14:textId="77777777" w:rsidTr="002358F5">
        <w:tc>
          <w:tcPr>
            <w:tcW w:w="3325" w:type="dxa"/>
          </w:tcPr>
          <w:p w14:paraId="53DD3E7F" w14:textId="77777777" w:rsidR="00E0408C" w:rsidRDefault="00E0408C" w:rsidP="002358F5">
            <w:r>
              <w:t xml:space="preserve">Washington </w:t>
            </w:r>
          </w:p>
          <w:p w14:paraId="69B37024" w14:textId="77777777" w:rsidR="00E0408C" w:rsidRDefault="00E0408C" w:rsidP="002358F5">
            <w:r>
              <w:t>(Heading Home Washington)</w:t>
            </w:r>
          </w:p>
        </w:tc>
        <w:tc>
          <w:tcPr>
            <w:tcW w:w="3149" w:type="dxa"/>
          </w:tcPr>
          <w:p w14:paraId="23E20566" w14:textId="77777777" w:rsidR="00E0408C" w:rsidRDefault="00E0408C" w:rsidP="002358F5"/>
        </w:tc>
        <w:tc>
          <w:tcPr>
            <w:tcW w:w="3238" w:type="dxa"/>
          </w:tcPr>
          <w:p w14:paraId="30F5D83F" w14:textId="77777777" w:rsidR="00E0408C" w:rsidRDefault="00E0408C" w:rsidP="002358F5"/>
        </w:tc>
        <w:tc>
          <w:tcPr>
            <w:tcW w:w="3238" w:type="dxa"/>
          </w:tcPr>
          <w:p w14:paraId="6275B995" w14:textId="77777777" w:rsidR="00E0408C" w:rsidRDefault="00E0408C" w:rsidP="002358F5"/>
        </w:tc>
      </w:tr>
    </w:tbl>
    <w:p w14:paraId="0DFCE08D" w14:textId="77777777" w:rsidR="00E0408C" w:rsidRDefault="00E0408C"/>
    <w:sectPr w:rsidR="00E0408C" w:rsidSect="0061386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7A34" w14:textId="77777777" w:rsidR="00C85E12" w:rsidRDefault="00C85E12" w:rsidP="00E0408C">
      <w:pPr>
        <w:spacing w:after="0" w:line="240" w:lineRule="auto"/>
      </w:pPr>
      <w:r>
        <w:separator/>
      </w:r>
    </w:p>
  </w:endnote>
  <w:endnote w:type="continuationSeparator" w:id="0">
    <w:p w14:paraId="02702B27" w14:textId="77777777" w:rsidR="00C85E12" w:rsidRDefault="00C85E12" w:rsidP="00E0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9B6A" w14:textId="77777777" w:rsidR="00C85E12" w:rsidRDefault="00C85E12" w:rsidP="00E0408C">
      <w:pPr>
        <w:spacing w:after="0" w:line="240" w:lineRule="auto"/>
      </w:pPr>
      <w:r>
        <w:separator/>
      </w:r>
    </w:p>
  </w:footnote>
  <w:footnote w:type="continuationSeparator" w:id="0">
    <w:p w14:paraId="0EC07E15" w14:textId="77777777" w:rsidR="00C85E12" w:rsidRDefault="00C85E12" w:rsidP="00E0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6591" w14:textId="444EA80B" w:rsidR="00E0408C" w:rsidRDefault="00E0408C" w:rsidP="00E0408C">
    <w:pPr>
      <w:pStyle w:val="Heading1"/>
    </w:pPr>
    <w:r>
      <w:t xml:space="preserve">SMAC Community Information </w:t>
    </w:r>
    <w:r w:rsidR="00613862">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889"/>
    <w:multiLevelType w:val="hybridMultilevel"/>
    <w:tmpl w:val="87624B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0604E"/>
    <w:multiLevelType w:val="hybridMultilevel"/>
    <w:tmpl w:val="6D0CC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B9770B"/>
    <w:multiLevelType w:val="hybridMultilevel"/>
    <w:tmpl w:val="83B8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0531F0"/>
    <w:multiLevelType w:val="hybridMultilevel"/>
    <w:tmpl w:val="F874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992E0A"/>
    <w:multiLevelType w:val="hybridMultilevel"/>
    <w:tmpl w:val="08A2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A55F5A"/>
    <w:multiLevelType w:val="hybridMultilevel"/>
    <w:tmpl w:val="726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54789E"/>
    <w:multiLevelType w:val="hybridMultilevel"/>
    <w:tmpl w:val="D696F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8C"/>
    <w:rsid w:val="001F7B7C"/>
    <w:rsid w:val="003470F9"/>
    <w:rsid w:val="003C77B4"/>
    <w:rsid w:val="004B7BCF"/>
    <w:rsid w:val="004C18D4"/>
    <w:rsid w:val="0051774B"/>
    <w:rsid w:val="00613862"/>
    <w:rsid w:val="0061426B"/>
    <w:rsid w:val="00797A9C"/>
    <w:rsid w:val="0096539C"/>
    <w:rsid w:val="00B5469B"/>
    <w:rsid w:val="00BA042E"/>
    <w:rsid w:val="00C54338"/>
    <w:rsid w:val="00C85E12"/>
    <w:rsid w:val="00D3238A"/>
    <w:rsid w:val="00E0408C"/>
    <w:rsid w:val="00F32AA1"/>
    <w:rsid w:val="00F5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D94D"/>
  <w15:chartTrackingRefBased/>
  <w15:docId w15:val="{BBB22B52-39F2-469D-A974-ED914BA8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8C"/>
  </w:style>
  <w:style w:type="paragraph" w:styleId="Heading1">
    <w:name w:val="heading 1"/>
    <w:basedOn w:val="Normal"/>
    <w:next w:val="Normal"/>
    <w:link w:val="Heading1Char"/>
    <w:uiPriority w:val="9"/>
    <w:qFormat/>
    <w:rsid w:val="00E040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8C"/>
  </w:style>
  <w:style w:type="paragraph" w:styleId="Footer">
    <w:name w:val="footer"/>
    <w:basedOn w:val="Normal"/>
    <w:link w:val="FooterChar"/>
    <w:uiPriority w:val="99"/>
    <w:unhideWhenUsed/>
    <w:rsid w:val="00E0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8C"/>
  </w:style>
  <w:style w:type="character" w:customStyle="1" w:styleId="Heading1Char">
    <w:name w:val="Heading 1 Char"/>
    <w:basedOn w:val="DefaultParagraphFont"/>
    <w:link w:val="Heading1"/>
    <w:uiPriority w:val="9"/>
    <w:rsid w:val="00E040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3862"/>
    <w:pPr>
      <w:ind w:left="720"/>
      <w:contextualSpacing/>
    </w:pPr>
  </w:style>
  <w:style w:type="character" w:customStyle="1" w:styleId="normaltextrun">
    <w:name w:val="normaltextrun"/>
    <w:basedOn w:val="DefaultParagraphFont"/>
    <w:rsid w:val="00797A9C"/>
  </w:style>
  <w:style w:type="character" w:customStyle="1" w:styleId="eop">
    <w:name w:val="eop"/>
    <w:basedOn w:val="DefaultParagraphFont"/>
    <w:rsid w:val="0079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Abby Guilford</cp:lastModifiedBy>
  <cp:revision>3</cp:revision>
  <dcterms:created xsi:type="dcterms:W3CDTF">2021-05-04T19:11:00Z</dcterms:created>
  <dcterms:modified xsi:type="dcterms:W3CDTF">2021-05-19T20:54:00Z</dcterms:modified>
</cp:coreProperties>
</file>