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25"/>
        <w:gridCol w:w="4230"/>
        <w:gridCol w:w="3150"/>
        <w:gridCol w:w="2245"/>
      </w:tblGrid>
      <w:tr w:rsidR="00613862" w14:paraId="6E200900" w14:textId="77777777" w:rsidTr="0061426B">
        <w:tc>
          <w:tcPr>
            <w:tcW w:w="3325" w:type="dxa"/>
            <w:shd w:val="clear" w:color="auto" w:fill="E2EFD9" w:themeFill="accent6" w:themeFillTint="33"/>
          </w:tcPr>
          <w:p w14:paraId="6AD83731" w14:textId="77777777" w:rsidR="00E0408C" w:rsidRDefault="00E0408C" w:rsidP="002358F5">
            <w:r>
              <w:t xml:space="preserve">Group </w:t>
            </w:r>
          </w:p>
        </w:tc>
        <w:tc>
          <w:tcPr>
            <w:tcW w:w="4230" w:type="dxa"/>
            <w:shd w:val="clear" w:color="auto" w:fill="E2EFD9" w:themeFill="accent6" w:themeFillTint="33"/>
          </w:tcPr>
          <w:p w14:paraId="03CA4824" w14:textId="77777777" w:rsidR="00E0408C" w:rsidRDefault="00E0408C" w:rsidP="002358F5">
            <w:r>
              <w:t xml:space="preserve">Updates </w:t>
            </w:r>
          </w:p>
        </w:tc>
        <w:tc>
          <w:tcPr>
            <w:tcW w:w="3150" w:type="dxa"/>
            <w:shd w:val="clear" w:color="auto" w:fill="E2EFD9" w:themeFill="accent6" w:themeFillTint="33"/>
          </w:tcPr>
          <w:p w14:paraId="023E51F1" w14:textId="77777777" w:rsidR="00E0408C" w:rsidRDefault="00E0408C" w:rsidP="002358F5">
            <w:r>
              <w:t>Upcoming work/agenda items</w:t>
            </w:r>
          </w:p>
        </w:tc>
        <w:tc>
          <w:tcPr>
            <w:tcW w:w="2245" w:type="dxa"/>
            <w:shd w:val="clear" w:color="auto" w:fill="E2EFD9" w:themeFill="accent6" w:themeFillTint="33"/>
          </w:tcPr>
          <w:p w14:paraId="2BDA3B41" w14:textId="77777777" w:rsidR="00E0408C" w:rsidRDefault="00E0408C" w:rsidP="002358F5">
            <w:r>
              <w:t>Decision Points</w:t>
            </w:r>
          </w:p>
        </w:tc>
      </w:tr>
      <w:tr w:rsidR="00613862" w14:paraId="405A97C6" w14:textId="77777777" w:rsidTr="0061426B">
        <w:tc>
          <w:tcPr>
            <w:tcW w:w="3325" w:type="dxa"/>
          </w:tcPr>
          <w:p w14:paraId="5E06346B" w14:textId="77777777" w:rsidR="00E0408C" w:rsidRDefault="00E0408C" w:rsidP="002358F5">
            <w:r>
              <w:t>SMAC Governing Board</w:t>
            </w:r>
          </w:p>
        </w:tc>
        <w:tc>
          <w:tcPr>
            <w:tcW w:w="4230" w:type="dxa"/>
          </w:tcPr>
          <w:p w14:paraId="2A734D77" w14:textId="18C75CF7" w:rsidR="006001EC" w:rsidRPr="008F519F" w:rsidRDefault="008F519F" w:rsidP="00500F50">
            <w:pPr>
              <w:pStyle w:val="ListParagraph"/>
              <w:numPr>
                <w:ilvl w:val="0"/>
                <w:numId w:val="1"/>
              </w:numPr>
              <w:rPr>
                <w:sz w:val="20"/>
                <w:szCs w:val="20"/>
              </w:rPr>
            </w:pPr>
            <w:r w:rsidRPr="008F519F">
              <w:rPr>
                <w:sz w:val="20"/>
                <w:szCs w:val="20"/>
              </w:rPr>
              <w:t>Approval of Emergency Housing Voucher MOU between SMAC and Metro HRA. Goal is for EHV to get rolling August 1.</w:t>
            </w:r>
          </w:p>
          <w:p w14:paraId="23B53AFF" w14:textId="03BE01BE" w:rsidR="008F519F" w:rsidRPr="008F519F" w:rsidRDefault="008F519F" w:rsidP="00500F50">
            <w:pPr>
              <w:pStyle w:val="ListParagraph"/>
              <w:numPr>
                <w:ilvl w:val="0"/>
                <w:numId w:val="1"/>
              </w:numPr>
              <w:rPr>
                <w:sz w:val="20"/>
                <w:szCs w:val="20"/>
              </w:rPr>
            </w:pPr>
            <w:r w:rsidRPr="008F519F">
              <w:rPr>
                <w:sz w:val="20"/>
                <w:szCs w:val="20"/>
              </w:rPr>
              <w:t>Approval of CES Policies updates and new CES Procedures document. See smacmn.org for updated documents.</w:t>
            </w:r>
          </w:p>
          <w:p w14:paraId="2F15CA9C" w14:textId="572DA2CE" w:rsidR="008F519F" w:rsidRDefault="008F519F" w:rsidP="00500F50">
            <w:pPr>
              <w:pStyle w:val="ListParagraph"/>
              <w:numPr>
                <w:ilvl w:val="0"/>
                <w:numId w:val="1"/>
              </w:numPr>
            </w:pPr>
            <w:r w:rsidRPr="008F519F">
              <w:rPr>
                <w:sz w:val="20"/>
                <w:szCs w:val="20"/>
              </w:rPr>
              <w:t>Excellent discussion on setting priorities for the upcoming 2021 new/Bonus funds or reallocated funds available through the CoC NOFA. After a lot of data review and conversation there was no conclusion. Next steps are to finalize priority setting at the August Governing Board meeting. If the NOFA is released prior to the Governing Board meeting on 8/17, the voting members of the Governing Board will meet to finalize priorities.</w:t>
            </w:r>
          </w:p>
        </w:tc>
        <w:tc>
          <w:tcPr>
            <w:tcW w:w="3150" w:type="dxa"/>
          </w:tcPr>
          <w:p w14:paraId="7AAC92A9" w14:textId="77777777" w:rsidR="00613862" w:rsidRPr="008F519F" w:rsidRDefault="006001EC" w:rsidP="00613862">
            <w:pPr>
              <w:pStyle w:val="ListParagraph"/>
              <w:numPr>
                <w:ilvl w:val="0"/>
                <w:numId w:val="1"/>
              </w:numPr>
            </w:pPr>
            <w:r w:rsidRPr="006001EC">
              <w:rPr>
                <w:sz w:val="20"/>
                <w:szCs w:val="20"/>
              </w:rPr>
              <w:t>Selecting a priority population and priority geography area to target new/reallocated NOFA funds.</w:t>
            </w:r>
          </w:p>
          <w:p w14:paraId="720A7F10" w14:textId="2573AFD0" w:rsidR="008F519F" w:rsidRDefault="008F519F" w:rsidP="00613862">
            <w:pPr>
              <w:pStyle w:val="ListParagraph"/>
              <w:numPr>
                <w:ilvl w:val="0"/>
                <w:numId w:val="1"/>
              </w:numPr>
            </w:pPr>
            <w:r>
              <w:rPr>
                <w:sz w:val="20"/>
                <w:szCs w:val="20"/>
              </w:rPr>
              <w:t>Discussion and planning for action on the 2021 Governing Board project.</w:t>
            </w:r>
          </w:p>
        </w:tc>
        <w:tc>
          <w:tcPr>
            <w:tcW w:w="2245" w:type="dxa"/>
          </w:tcPr>
          <w:p w14:paraId="7BFBA576" w14:textId="0B581C08" w:rsidR="008F519F" w:rsidRPr="001B3196" w:rsidRDefault="008F519F" w:rsidP="008F519F">
            <w:pPr>
              <w:pStyle w:val="ListParagraph"/>
              <w:numPr>
                <w:ilvl w:val="0"/>
                <w:numId w:val="1"/>
              </w:numPr>
            </w:pPr>
            <w:r w:rsidRPr="006001EC">
              <w:rPr>
                <w:sz w:val="20"/>
                <w:szCs w:val="20"/>
              </w:rPr>
              <w:t>Selecting a priority population and priority geography area to target new/reallocated NOFA funds.</w:t>
            </w:r>
          </w:p>
          <w:p w14:paraId="4E382723" w14:textId="331CA08B" w:rsidR="001B3196" w:rsidRPr="001B3196" w:rsidRDefault="001B3196" w:rsidP="008F519F">
            <w:pPr>
              <w:pStyle w:val="ListParagraph"/>
              <w:numPr>
                <w:ilvl w:val="0"/>
                <w:numId w:val="1"/>
              </w:numPr>
              <w:rPr>
                <w:sz w:val="20"/>
                <w:szCs w:val="20"/>
              </w:rPr>
            </w:pPr>
            <w:r w:rsidRPr="001B3196">
              <w:rPr>
                <w:sz w:val="20"/>
                <w:szCs w:val="20"/>
              </w:rPr>
              <w:t>Voting on NOFA scoring tool, scoring policies, and reallocation policy for 2021</w:t>
            </w:r>
          </w:p>
          <w:p w14:paraId="17B97217" w14:textId="6F6A45FC" w:rsidR="00500F50" w:rsidRDefault="00500F50" w:rsidP="008F519F">
            <w:pPr>
              <w:pStyle w:val="ListParagraph"/>
              <w:ind w:left="360"/>
            </w:pPr>
          </w:p>
        </w:tc>
      </w:tr>
      <w:tr w:rsidR="00613862" w14:paraId="3337A72C" w14:textId="77777777" w:rsidTr="0061426B">
        <w:tc>
          <w:tcPr>
            <w:tcW w:w="3325" w:type="dxa"/>
          </w:tcPr>
          <w:p w14:paraId="6E7D6257" w14:textId="77777777" w:rsidR="00E0408C" w:rsidRDefault="00E0408C" w:rsidP="002358F5">
            <w:r>
              <w:t>Coordinated Entry Committee</w:t>
            </w:r>
          </w:p>
        </w:tc>
        <w:tc>
          <w:tcPr>
            <w:tcW w:w="4230" w:type="dxa"/>
          </w:tcPr>
          <w:p w14:paraId="4EE4FEF4" w14:textId="73FECF69" w:rsidR="00980EA3" w:rsidRPr="007B4353" w:rsidRDefault="009B67B3" w:rsidP="005465B7">
            <w:pPr>
              <w:pStyle w:val="ListParagraph"/>
              <w:numPr>
                <w:ilvl w:val="0"/>
                <w:numId w:val="4"/>
              </w:numPr>
              <w:rPr>
                <w:sz w:val="20"/>
                <w:szCs w:val="20"/>
              </w:rPr>
            </w:pPr>
            <w:r w:rsidRPr="007B4353">
              <w:rPr>
                <w:sz w:val="20"/>
                <w:szCs w:val="20"/>
              </w:rPr>
              <w:t xml:space="preserve">Centralized Access conversations have been happening across the regions with </w:t>
            </w:r>
            <w:r w:rsidR="00E22438" w:rsidRPr="007B4353">
              <w:rPr>
                <w:sz w:val="20"/>
                <w:szCs w:val="20"/>
              </w:rPr>
              <w:t>county staff and Local Homeless Planning groups.</w:t>
            </w:r>
          </w:p>
          <w:p w14:paraId="5B329485" w14:textId="5D1F7F7C" w:rsidR="009B67B3" w:rsidRDefault="009B67B3" w:rsidP="009B67B3">
            <w:pPr>
              <w:pStyle w:val="ListParagraph"/>
              <w:ind w:left="360"/>
            </w:pPr>
          </w:p>
        </w:tc>
        <w:tc>
          <w:tcPr>
            <w:tcW w:w="3150" w:type="dxa"/>
          </w:tcPr>
          <w:p w14:paraId="3E78A854" w14:textId="61C1060C" w:rsidR="00980EA3" w:rsidRDefault="009B67B3" w:rsidP="005465B7">
            <w:pPr>
              <w:pStyle w:val="ListParagraph"/>
              <w:numPr>
                <w:ilvl w:val="0"/>
                <w:numId w:val="3"/>
              </w:numPr>
            </w:pPr>
            <w:r w:rsidRPr="00E22438">
              <w:rPr>
                <w:sz w:val="20"/>
                <w:szCs w:val="20"/>
              </w:rPr>
              <w:t>Priority Pool prioritization discussion. Prioritization can be different for different household types. Recommendation will be made to move LTH up in prioritization for adults without children. Data demonstrates that this will help to target BIPOC with supportive housing resources.</w:t>
            </w:r>
          </w:p>
        </w:tc>
        <w:tc>
          <w:tcPr>
            <w:tcW w:w="2245" w:type="dxa"/>
          </w:tcPr>
          <w:p w14:paraId="35DE7B94" w14:textId="77777777" w:rsidR="00E0408C" w:rsidRDefault="00E0408C" w:rsidP="002358F5"/>
        </w:tc>
      </w:tr>
      <w:tr w:rsidR="00613862" w14:paraId="566069D0" w14:textId="77777777" w:rsidTr="0061426B">
        <w:tc>
          <w:tcPr>
            <w:tcW w:w="3325" w:type="dxa"/>
          </w:tcPr>
          <w:p w14:paraId="7915049E" w14:textId="77777777" w:rsidR="00E0408C" w:rsidRDefault="00E0408C" w:rsidP="002358F5">
            <w:r>
              <w:t>Directors Council</w:t>
            </w:r>
          </w:p>
        </w:tc>
        <w:tc>
          <w:tcPr>
            <w:tcW w:w="4230" w:type="dxa"/>
          </w:tcPr>
          <w:p w14:paraId="365F2619" w14:textId="74FEBDB5" w:rsidR="00B5469B" w:rsidRDefault="00B5469B" w:rsidP="00F32AA1">
            <w:pPr>
              <w:pStyle w:val="ListParagraph"/>
              <w:numPr>
                <w:ilvl w:val="0"/>
                <w:numId w:val="3"/>
              </w:numPr>
            </w:pPr>
          </w:p>
        </w:tc>
        <w:tc>
          <w:tcPr>
            <w:tcW w:w="3150" w:type="dxa"/>
          </w:tcPr>
          <w:p w14:paraId="7B455AEE" w14:textId="77777777" w:rsidR="00E0408C" w:rsidRDefault="00E0408C" w:rsidP="002358F5"/>
        </w:tc>
        <w:tc>
          <w:tcPr>
            <w:tcW w:w="2245" w:type="dxa"/>
          </w:tcPr>
          <w:p w14:paraId="2EBE521A" w14:textId="77777777" w:rsidR="00E0408C" w:rsidRDefault="00E0408C" w:rsidP="002358F5"/>
        </w:tc>
      </w:tr>
      <w:tr w:rsidR="00613862" w14:paraId="4A64E4E2" w14:textId="77777777" w:rsidTr="0061426B">
        <w:tc>
          <w:tcPr>
            <w:tcW w:w="3325" w:type="dxa"/>
          </w:tcPr>
          <w:p w14:paraId="4BC83D82" w14:textId="77777777" w:rsidR="00E0408C" w:rsidRDefault="00E0408C" w:rsidP="002358F5">
            <w:r>
              <w:t>Operations Committee</w:t>
            </w:r>
          </w:p>
        </w:tc>
        <w:tc>
          <w:tcPr>
            <w:tcW w:w="4230" w:type="dxa"/>
          </w:tcPr>
          <w:p w14:paraId="5BEC821C" w14:textId="53D32857" w:rsidR="00980EA3" w:rsidRPr="0096539C" w:rsidRDefault="009B67B3" w:rsidP="006C03E2">
            <w:pPr>
              <w:pStyle w:val="ListParagraph"/>
              <w:numPr>
                <w:ilvl w:val="0"/>
                <w:numId w:val="3"/>
              </w:numPr>
              <w:rPr>
                <w:sz w:val="20"/>
                <w:szCs w:val="20"/>
              </w:rPr>
            </w:pPr>
            <w:r>
              <w:rPr>
                <w:sz w:val="20"/>
                <w:szCs w:val="20"/>
              </w:rPr>
              <w:t>No meeting in July</w:t>
            </w:r>
            <w:r w:rsidR="00E22438">
              <w:rPr>
                <w:sz w:val="20"/>
                <w:szCs w:val="20"/>
              </w:rPr>
              <w:t>, no update this month.</w:t>
            </w:r>
          </w:p>
        </w:tc>
        <w:tc>
          <w:tcPr>
            <w:tcW w:w="3150" w:type="dxa"/>
          </w:tcPr>
          <w:p w14:paraId="1B485CDE" w14:textId="77777777" w:rsidR="00E0408C" w:rsidRDefault="00E0408C" w:rsidP="002358F5"/>
        </w:tc>
        <w:tc>
          <w:tcPr>
            <w:tcW w:w="2245" w:type="dxa"/>
          </w:tcPr>
          <w:p w14:paraId="421F6B51" w14:textId="77777777" w:rsidR="00E0408C" w:rsidRDefault="00E0408C" w:rsidP="002358F5"/>
        </w:tc>
      </w:tr>
      <w:tr w:rsidR="00613862" w14:paraId="4EA5DE33" w14:textId="77777777" w:rsidTr="0061426B">
        <w:tc>
          <w:tcPr>
            <w:tcW w:w="3325" w:type="dxa"/>
          </w:tcPr>
          <w:p w14:paraId="1BAD7F81" w14:textId="77777777" w:rsidR="00E0408C" w:rsidRDefault="00E0408C" w:rsidP="002358F5">
            <w:r>
              <w:t>Project Monitoring and Evaluation</w:t>
            </w:r>
          </w:p>
        </w:tc>
        <w:tc>
          <w:tcPr>
            <w:tcW w:w="4230" w:type="dxa"/>
          </w:tcPr>
          <w:p w14:paraId="7F2D135D" w14:textId="77777777" w:rsidR="00E0408C" w:rsidRPr="00E22438" w:rsidRDefault="00E22438" w:rsidP="00500F50">
            <w:pPr>
              <w:pStyle w:val="ListParagraph"/>
              <w:numPr>
                <w:ilvl w:val="0"/>
                <w:numId w:val="5"/>
              </w:numPr>
              <w:rPr>
                <w:sz w:val="20"/>
                <w:szCs w:val="20"/>
              </w:rPr>
            </w:pPr>
            <w:r w:rsidRPr="00E22438">
              <w:rPr>
                <w:sz w:val="20"/>
                <w:szCs w:val="20"/>
              </w:rPr>
              <w:t>Finalized scoring tool for recommendation to Governing Board during August meeting.</w:t>
            </w:r>
          </w:p>
          <w:p w14:paraId="2F56F3D7" w14:textId="77777777" w:rsidR="00E22438" w:rsidRPr="00E22438" w:rsidRDefault="00E22438" w:rsidP="00500F50">
            <w:pPr>
              <w:pStyle w:val="ListParagraph"/>
              <w:numPr>
                <w:ilvl w:val="0"/>
                <w:numId w:val="5"/>
              </w:numPr>
              <w:rPr>
                <w:sz w:val="20"/>
                <w:szCs w:val="20"/>
              </w:rPr>
            </w:pPr>
            <w:r w:rsidRPr="00E22438">
              <w:rPr>
                <w:sz w:val="20"/>
                <w:szCs w:val="20"/>
              </w:rPr>
              <w:t>Discussed Reallocation policy for 2021. Unlikely that reallocation will happen this year due to COVID challenges at a provider level.</w:t>
            </w:r>
          </w:p>
          <w:p w14:paraId="6A0143B0" w14:textId="17E96DF9" w:rsidR="00E22438" w:rsidRPr="00E22438" w:rsidRDefault="00E22438" w:rsidP="00500F50">
            <w:pPr>
              <w:pStyle w:val="ListParagraph"/>
              <w:numPr>
                <w:ilvl w:val="0"/>
                <w:numId w:val="5"/>
              </w:numPr>
              <w:rPr>
                <w:sz w:val="20"/>
                <w:szCs w:val="20"/>
              </w:rPr>
            </w:pPr>
            <w:r w:rsidRPr="00E22438">
              <w:rPr>
                <w:sz w:val="20"/>
                <w:szCs w:val="20"/>
              </w:rPr>
              <w:lastRenderedPageBreak/>
              <w:t>Finalized Letter of Intent that will be sent to renewal projects in early August.</w:t>
            </w:r>
          </w:p>
        </w:tc>
        <w:tc>
          <w:tcPr>
            <w:tcW w:w="3150" w:type="dxa"/>
          </w:tcPr>
          <w:p w14:paraId="4D8EB03F" w14:textId="77777777" w:rsidR="00E0408C" w:rsidRDefault="00E0408C" w:rsidP="002358F5"/>
        </w:tc>
        <w:tc>
          <w:tcPr>
            <w:tcW w:w="2245" w:type="dxa"/>
          </w:tcPr>
          <w:p w14:paraId="760C3DA5" w14:textId="77777777" w:rsidR="00E0408C" w:rsidRDefault="00E0408C" w:rsidP="002358F5"/>
        </w:tc>
      </w:tr>
      <w:tr w:rsidR="00613862" w14:paraId="242801CE" w14:textId="77777777" w:rsidTr="0061426B">
        <w:tc>
          <w:tcPr>
            <w:tcW w:w="3325" w:type="dxa"/>
          </w:tcPr>
          <w:p w14:paraId="4C4A1CB9" w14:textId="7E0152D2" w:rsidR="00E0408C" w:rsidRDefault="00E0408C" w:rsidP="002358F5">
            <w:r>
              <w:t>SPARC</w:t>
            </w:r>
            <w:r w:rsidR="009B67B3">
              <w:t>S</w:t>
            </w:r>
          </w:p>
        </w:tc>
        <w:tc>
          <w:tcPr>
            <w:tcW w:w="4230" w:type="dxa"/>
          </w:tcPr>
          <w:p w14:paraId="30E64D0F" w14:textId="2F38EC95" w:rsidR="00980EA3" w:rsidRDefault="009B67B3" w:rsidP="0096539C">
            <w:pPr>
              <w:pStyle w:val="ListParagraph"/>
              <w:numPr>
                <w:ilvl w:val="0"/>
                <w:numId w:val="6"/>
              </w:numPr>
            </w:pPr>
            <w:r>
              <w:t>SPARC is now SPARCS. Supporting Partnerships for Anti-Racist Communities in SMAC.</w:t>
            </w:r>
          </w:p>
          <w:p w14:paraId="35D8E0D4" w14:textId="794FD15C" w:rsidR="00E22438" w:rsidRDefault="00E22438" w:rsidP="0096539C">
            <w:pPr>
              <w:pStyle w:val="ListParagraph"/>
              <w:numPr>
                <w:ilvl w:val="0"/>
                <w:numId w:val="6"/>
              </w:numPr>
            </w:pPr>
            <w:r>
              <w:t>Established goals through August 2022:</w:t>
            </w:r>
          </w:p>
          <w:p w14:paraId="73BBC252" w14:textId="52519578" w:rsidR="00E22438" w:rsidRDefault="00E22438" w:rsidP="00E22438">
            <w:pPr>
              <w:pStyle w:val="ListParagraph"/>
              <w:numPr>
                <w:ilvl w:val="1"/>
                <w:numId w:val="6"/>
              </w:numPr>
            </w:pPr>
            <w:r>
              <w:t>Presenting information on racial equity in housing system to county commissioners and city councils across the region. To prep for those presentations, SPARCS committee members will work to establish personal relationships with individual commissioners and council members to identify the best way to present information and create local champions.</w:t>
            </w:r>
          </w:p>
          <w:p w14:paraId="1EDFEB32" w14:textId="6F4DE9D6" w:rsidR="00E22438" w:rsidRDefault="00E22438" w:rsidP="00E22438">
            <w:pPr>
              <w:pStyle w:val="ListParagraph"/>
              <w:numPr>
                <w:ilvl w:val="1"/>
                <w:numId w:val="6"/>
              </w:numPr>
            </w:pPr>
            <w:r>
              <w:t xml:space="preserve">Create a guidebook for providers across the region to implement racial equity policies and practices within their agencies. Hope to have a workshop to present information to providers </w:t>
            </w:r>
            <w:r w:rsidR="008F36B8">
              <w:t>winter 2021/2022.</w:t>
            </w:r>
          </w:p>
          <w:p w14:paraId="523CC903" w14:textId="538D6DD7" w:rsidR="009B67B3" w:rsidRDefault="009B67B3" w:rsidP="00E22438">
            <w:pPr>
              <w:pStyle w:val="ListParagraph"/>
              <w:numPr>
                <w:ilvl w:val="0"/>
                <w:numId w:val="6"/>
              </w:numPr>
            </w:pPr>
            <w:r>
              <w:t xml:space="preserve">Working with statewide Racial Equity Accountability Partnership (REAP). Last session with REAP was on data and evaluation and how to create measures. </w:t>
            </w:r>
          </w:p>
        </w:tc>
        <w:tc>
          <w:tcPr>
            <w:tcW w:w="3150" w:type="dxa"/>
          </w:tcPr>
          <w:p w14:paraId="00F84FD6" w14:textId="66BBF00E" w:rsidR="00D3238A" w:rsidRDefault="00D3238A" w:rsidP="00D3238A">
            <w:pPr>
              <w:pStyle w:val="ListParagraph"/>
              <w:numPr>
                <w:ilvl w:val="0"/>
                <w:numId w:val="6"/>
              </w:numPr>
            </w:pPr>
          </w:p>
        </w:tc>
        <w:tc>
          <w:tcPr>
            <w:tcW w:w="2245" w:type="dxa"/>
          </w:tcPr>
          <w:p w14:paraId="511B6CC1" w14:textId="77777777" w:rsidR="00E0408C" w:rsidRDefault="00E0408C" w:rsidP="002358F5"/>
        </w:tc>
      </w:tr>
    </w:tbl>
    <w:p w14:paraId="5A6E4FCB" w14:textId="039F50B0" w:rsidR="003E4CAF" w:rsidRDefault="007129EA"/>
    <w:p w14:paraId="11E71C60" w14:textId="11BEE04F" w:rsidR="005465B7" w:rsidRDefault="005465B7"/>
    <w:p w14:paraId="62B002C0" w14:textId="1566679B" w:rsidR="008F519F" w:rsidRDefault="008F519F"/>
    <w:p w14:paraId="14A14F59" w14:textId="77777777" w:rsidR="008F519F" w:rsidRDefault="008F519F"/>
    <w:p w14:paraId="09AFBB62" w14:textId="35B4499D" w:rsidR="005465B7" w:rsidRDefault="005465B7"/>
    <w:p w14:paraId="6078C98D" w14:textId="77777777" w:rsidR="005465B7" w:rsidRDefault="005465B7"/>
    <w:p w14:paraId="324538AC" w14:textId="249BF46E" w:rsidR="00E0408C" w:rsidRDefault="00E0408C"/>
    <w:tbl>
      <w:tblPr>
        <w:tblStyle w:val="TableGrid"/>
        <w:tblW w:w="0" w:type="auto"/>
        <w:tblLook w:val="04A0" w:firstRow="1" w:lastRow="0" w:firstColumn="1" w:lastColumn="0" w:noHBand="0" w:noVBand="1"/>
      </w:tblPr>
      <w:tblGrid>
        <w:gridCol w:w="3325"/>
        <w:gridCol w:w="3149"/>
        <w:gridCol w:w="3238"/>
        <w:gridCol w:w="3238"/>
      </w:tblGrid>
      <w:tr w:rsidR="00E0408C" w14:paraId="5F42C1B6" w14:textId="77777777" w:rsidTr="002358F5">
        <w:tc>
          <w:tcPr>
            <w:tcW w:w="3325" w:type="dxa"/>
            <w:shd w:val="clear" w:color="auto" w:fill="E2EFD9" w:themeFill="accent6" w:themeFillTint="33"/>
          </w:tcPr>
          <w:p w14:paraId="55D39716" w14:textId="77777777" w:rsidR="00E0408C" w:rsidRDefault="00E0408C" w:rsidP="002358F5">
            <w:r>
              <w:t>Local Group</w:t>
            </w:r>
          </w:p>
        </w:tc>
        <w:tc>
          <w:tcPr>
            <w:tcW w:w="3149" w:type="dxa"/>
            <w:shd w:val="clear" w:color="auto" w:fill="E2EFD9" w:themeFill="accent6" w:themeFillTint="33"/>
          </w:tcPr>
          <w:p w14:paraId="31580A6C" w14:textId="77777777" w:rsidR="00E0408C" w:rsidRDefault="00E0408C" w:rsidP="002358F5">
            <w:r>
              <w:t>Updates</w:t>
            </w:r>
          </w:p>
        </w:tc>
        <w:tc>
          <w:tcPr>
            <w:tcW w:w="3238" w:type="dxa"/>
            <w:shd w:val="clear" w:color="auto" w:fill="E2EFD9" w:themeFill="accent6" w:themeFillTint="33"/>
          </w:tcPr>
          <w:p w14:paraId="1994AC80" w14:textId="77777777" w:rsidR="00E0408C" w:rsidRDefault="00E0408C" w:rsidP="002358F5">
            <w:r>
              <w:t>Upcoming work/agenda items</w:t>
            </w:r>
          </w:p>
        </w:tc>
        <w:tc>
          <w:tcPr>
            <w:tcW w:w="3238" w:type="dxa"/>
            <w:shd w:val="clear" w:color="auto" w:fill="E2EFD9" w:themeFill="accent6" w:themeFillTint="33"/>
          </w:tcPr>
          <w:p w14:paraId="77AA671D" w14:textId="77777777" w:rsidR="00E0408C" w:rsidRDefault="00E0408C" w:rsidP="002358F5">
            <w:r>
              <w:t>Decision Points</w:t>
            </w:r>
          </w:p>
        </w:tc>
      </w:tr>
      <w:tr w:rsidR="00E0408C" w14:paraId="0A627189" w14:textId="77777777" w:rsidTr="002358F5">
        <w:tc>
          <w:tcPr>
            <w:tcW w:w="3325" w:type="dxa"/>
          </w:tcPr>
          <w:p w14:paraId="1F0E5ED3" w14:textId="77777777" w:rsidR="00E0408C" w:rsidRDefault="00E0408C" w:rsidP="002358F5">
            <w:r>
              <w:t xml:space="preserve">Anoka </w:t>
            </w:r>
          </w:p>
          <w:p w14:paraId="05589A39" w14:textId="77777777" w:rsidR="00E0408C" w:rsidRDefault="00E0408C" w:rsidP="002358F5">
            <w:r>
              <w:t>(Heading Home Anoka)</w:t>
            </w:r>
          </w:p>
        </w:tc>
        <w:tc>
          <w:tcPr>
            <w:tcW w:w="3149" w:type="dxa"/>
          </w:tcPr>
          <w:p w14:paraId="332140D1" w14:textId="624FBFB1" w:rsidR="00E0408C" w:rsidRPr="005465B7" w:rsidRDefault="005465B7" w:rsidP="005465B7">
            <w:pPr>
              <w:pStyle w:val="ListParagraph"/>
              <w:numPr>
                <w:ilvl w:val="0"/>
                <w:numId w:val="7"/>
              </w:numPr>
              <w:rPr>
                <w:sz w:val="18"/>
                <w:szCs w:val="18"/>
              </w:rPr>
            </w:pPr>
            <w:r w:rsidRPr="000B32E1">
              <w:rPr>
                <w:sz w:val="16"/>
                <w:szCs w:val="16"/>
              </w:rPr>
              <w:t xml:space="preserve"> </w:t>
            </w:r>
          </w:p>
        </w:tc>
        <w:tc>
          <w:tcPr>
            <w:tcW w:w="3238" w:type="dxa"/>
          </w:tcPr>
          <w:p w14:paraId="1DC0700A" w14:textId="15C4D943" w:rsidR="00E0408C" w:rsidRDefault="00E0408C" w:rsidP="002358F5"/>
        </w:tc>
        <w:tc>
          <w:tcPr>
            <w:tcW w:w="3238" w:type="dxa"/>
          </w:tcPr>
          <w:p w14:paraId="7A96E880" w14:textId="16C3ED1F" w:rsidR="00E0408C" w:rsidRDefault="00E0408C" w:rsidP="00797A9C">
            <w:pPr>
              <w:pStyle w:val="ListParagraph"/>
              <w:numPr>
                <w:ilvl w:val="0"/>
                <w:numId w:val="7"/>
              </w:numPr>
            </w:pPr>
          </w:p>
        </w:tc>
      </w:tr>
      <w:tr w:rsidR="00E0408C" w14:paraId="36343B63" w14:textId="77777777" w:rsidTr="002358F5">
        <w:tc>
          <w:tcPr>
            <w:tcW w:w="3325" w:type="dxa"/>
          </w:tcPr>
          <w:p w14:paraId="7DAA5222" w14:textId="77777777" w:rsidR="00E0408C" w:rsidRDefault="00E0408C" w:rsidP="002358F5">
            <w:r>
              <w:t xml:space="preserve">Dakota </w:t>
            </w:r>
          </w:p>
          <w:p w14:paraId="0A1DD97E" w14:textId="77777777" w:rsidR="00E0408C" w:rsidRDefault="00E0408C" w:rsidP="002358F5">
            <w:r>
              <w:t>(Affordable Housing Coalition)</w:t>
            </w:r>
          </w:p>
        </w:tc>
        <w:tc>
          <w:tcPr>
            <w:tcW w:w="3149" w:type="dxa"/>
          </w:tcPr>
          <w:p w14:paraId="362D630F" w14:textId="77777777" w:rsidR="00E0408C" w:rsidRDefault="00E0408C" w:rsidP="006C03E2">
            <w:pPr>
              <w:pStyle w:val="ListParagraph"/>
              <w:numPr>
                <w:ilvl w:val="0"/>
                <w:numId w:val="12"/>
              </w:numPr>
              <w:spacing w:line="256" w:lineRule="auto"/>
              <w:ind w:left="360"/>
            </w:pPr>
          </w:p>
        </w:tc>
        <w:tc>
          <w:tcPr>
            <w:tcW w:w="3238" w:type="dxa"/>
          </w:tcPr>
          <w:p w14:paraId="063DF757" w14:textId="77777777" w:rsidR="00E0408C" w:rsidRDefault="00E0408C" w:rsidP="002358F5"/>
        </w:tc>
        <w:tc>
          <w:tcPr>
            <w:tcW w:w="3238" w:type="dxa"/>
          </w:tcPr>
          <w:p w14:paraId="124683A0" w14:textId="77777777" w:rsidR="00E0408C" w:rsidRDefault="00E0408C" w:rsidP="002358F5"/>
        </w:tc>
      </w:tr>
      <w:tr w:rsidR="00E0408C" w14:paraId="27B4884A" w14:textId="77777777" w:rsidTr="002358F5">
        <w:tc>
          <w:tcPr>
            <w:tcW w:w="3325" w:type="dxa"/>
          </w:tcPr>
          <w:p w14:paraId="0CD70987" w14:textId="77777777" w:rsidR="00E0408C" w:rsidRDefault="00E0408C" w:rsidP="002358F5">
            <w:r>
              <w:t xml:space="preserve">Carver/Scott </w:t>
            </w:r>
          </w:p>
          <w:p w14:paraId="30953B3D" w14:textId="77777777" w:rsidR="00E0408C" w:rsidRDefault="00E0408C" w:rsidP="002358F5">
            <w:r>
              <w:t>(Heading Home Scott-Carver)</w:t>
            </w:r>
          </w:p>
        </w:tc>
        <w:tc>
          <w:tcPr>
            <w:tcW w:w="3149" w:type="dxa"/>
          </w:tcPr>
          <w:p w14:paraId="680E59AA" w14:textId="77777777" w:rsidR="00E0408C" w:rsidRDefault="00E0408C" w:rsidP="002358F5"/>
        </w:tc>
        <w:tc>
          <w:tcPr>
            <w:tcW w:w="3238" w:type="dxa"/>
          </w:tcPr>
          <w:p w14:paraId="0992CC0B" w14:textId="77777777" w:rsidR="00E0408C" w:rsidRDefault="00E0408C" w:rsidP="002358F5"/>
        </w:tc>
        <w:tc>
          <w:tcPr>
            <w:tcW w:w="3238" w:type="dxa"/>
          </w:tcPr>
          <w:p w14:paraId="5FAA6A15" w14:textId="77777777" w:rsidR="00E0408C" w:rsidRDefault="00E0408C" w:rsidP="002358F5"/>
        </w:tc>
      </w:tr>
      <w:tr w:rsidR="00E0408C" w14:paraId="595D7B05" w14:textId="77777777" w:rsidTr="002358F5">
        <w:tc>
          <w:tcPr>
            <w:tcW w:w="3325" w:type="dxa"/>
          </w:tcPr>
          <w:p w14:paraId="53DD3E7F" w14:textId="77777777" w:rsidR="00E0408C" w:rsidRDefault="00E0408C" w:rsidP="002358F5">
            <w:r>
              <w:t xml:space="preserve">Washington </w:t>
            </w:r>
          </w:p>
          <w:p w14:paraId="69B37024" w14:textId="77777777" w:rsidR="00E0408C" w:rsidRDefault="00E0408C" w:rsidP="002358F5">
            <w:r>
              <w:t>(Heading Home Washington)</w:t>
            </w:r>
          </w:p>
        </w:tc>
        <w:tc>
          <w:tcPr>
            <w:tcW w:w="3149" w:type="dxa"/>
          </w:tcPr>
          <w:p w14:paraId="23E20566" w14:textId="2879C4F1" w:rsidR="00E0408C" w:rsidRDefault="000B32E1" w:rsidP="002358F5">
            <w:r w:rsidRPr="000B32E1">
              <w:rPr>
                <w:sz w:val="20"/>
                <w:szCs w:val="20"/>
              </w:rPr>
              <w:t>FHPAP 2021-2023 award of $502,300; ESP funding awarded to continue interim shelter</w:t>
            </w:r>
          </w:p>
        </w:tc>
        <w:tc>
          <w:tcPr>
            <w:tcW w:w="3238" w:type="dxa"/>
          </w:tcPr>
          <w:p w14:paraId="30F5D83F" w14:textId="3BCF9DE8" w:rsidR="00E0408C" w:rsidRDefault="000B32E1" w:rsidP="002358F5">
            <w:r w:rsidRPr="000B32E1">
              <w:rPr>
                <w:sz w:val="20"/>
                <w:szCs w:val="20"/>
              </w:rPr>
              <w:t>Shift from COVID emergency shelter to interim shelter; focus groups for Adult Shelter</w:t>
            </w:r>
          </w:p>
        </w:tc>
        <w:tc>
          <w:tcPr>
            <w:tcW w:w="3238" w:type="dxa"/>
          </w:tcPr>
          <w:p w14:paraId="6275B995" w14:textId="77777777" w:rsidR="00E0408C" w:rsidRDefault="00E0408C" w:rsidP="002358F5"/>
        </w:tc>
      </w:tr>
    </w:tbl>
    <w:p w14:paraId="0DFCE08D" w14:textId="77777777" w:rsidR="00E0408C" w:rsidRDefault="00E0408C"/>
    <w:sectPr w:rsidR="00E0408C" w:rsidSect="0061386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132C" w14:textId="77777777" w:rsidR="007129EA" w:rsidRDefault="007129EA" w:rsidP="00E0408C">
      <w:pPr>
        <w:spacing w:after="0" w:line="240" w:lineRule="auto"/>
      </w:pPr>
      <w:r>
        <w:separator/>
      </w:r>
    </w:p>
  </w:endnote>
  <w:endnote w:type="continuationSeparator" w:id="0">
    <w:p w14:paraId="7C8325E2" w14:textId="77777777" w:rsidR="007129EA" w:rsidRDefault="007129EA" w:rsidP="00E0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8184" w14:textId="77777777" w:rsidR="007129EA" w:rsidRDefault="007129EA" w:rsidP="00E0408C">
      <w:pPr>
        <w:spacing w:after="0" w:line="240" w:lineRule="auto"/>
      </w:pPr>
      <w:r>
        <w:separator/>
      </w:r>
    </w:p>
  </w:footnote>
  <w:footnote w:type="continuationSeparator" w:id="0">
    <w:p w14:paraId="5B9728AA" w14:textId="77777777" w:rsidR="007129EA" w:rsidRDefault="007129EA" w:rsidP="00E0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6591" w14:textId="090055F8" w:rsidR="00E0408C" w:rsidRDefault="00E0408C" w:rsidP="00E0408C">
    <w:pPr>
      <w:pStyle w:val="Heading1"/>
    </w:pPr>
    <w:r>
      <w:t xml:space="preserve">SMAC Community Information </w:t>
    </w:r>
    <w:r w:rsidR="008F519F">
      <w:t>August</w:t>
    </w:r>
    <w:r w:rsidR="00613862">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889"/>
    <w:multiLevelType w:val="hybridMultilevel"/>
    <w:tmpl w:val="87624B4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3561B0"/>
    <w:multiLevelType w:val="hybridMultilevel"/>
    <w:tmpl w:val="F30E13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1D0604E"/>
    <w:multiLevelType w:val="hybridMultilevel"/>
    <w:tmpl w:val="2DC67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B9770B"/>
    <w:multiLevelType w:val="hybridMultilevel"/>
    <w:tmpl w:val="35489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0531F0"/>
    <w:multiLevelType w:val="hybridMultilevel"/>
    <w:tmpl w:val="F8744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992E0A"/>
    <w:multiLevelType w:val="hybridMultilevel"/>
    <w:tmpl w:val="08A2A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A55F5A"/>
    <w:multiLevelType w:val="hybridMultilevel"/>
    <w:tmpl w:val="BDCAA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2F0B08"/>
    <w:multiLevelType w:val="hybridMultilevel"/>
    <w:tmpl w:val="63CE657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7554789E"/>
    <w:multiLevelType w:val="hybridMultilevel"/>
    <w:tmpl w:val="D696F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8"/>
  </w:num>
  <w:num w:numId="8">
    <w:abstractNumId w:val="5"/>
  </w:num>
  <w:num w:numId="9">
    <w:abstractNumId w:val="6"/>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8C"/>
    <w:rsid w:val="000B32E1"/>
    <w:rsid w:val="000B53BD"/>
    <w:rsid w:val="001002D2"/>
    <w:rsid w:val="001B3196"/>
    <w:rsid w:val="001F7B7C"/>
    <w:rsid w:val="002D63CE"/>
    <w:rsid w:val="003470F9"/>
    <w:rsid w:val="003C77B4"/>
    <w:rsid w:val="00494621"/>
    <w:rsid w:val="004B7BCF"/>
    <w:rsid w:val="004C18D4"/>
    <w:rsid w:val="00500F50"/>
    <w:rsid w:val="0051774B"/>
    <w:rsid w:val="005465B7"/>
    <w:rsid w:val="006001EC"/>
    <w:rsid w:val="00613862"/>
    <w:rsid w:val="0061426B"/>
    <w:rsid w:val="006C03E2"/>
    <w:rsid w:val="007129EA"/>
    <w:rsid w:val="00797A9C"/>
    <w:rsid w:val="007B4353"/>
    <w:rsid w:val="008C6E07"/>
    <w:rsid w:val="008F36B8"/>
    <w:rsid w:val="008F519F"/>
    <w:rsid w:val="0096539C"/>
    <w:rsid w:val="00980EA3"/>
    <w:rsid w:val="009B67B3"/>
    <w:rsid w:val="00A62080"/>
    <w:rsid w:val="00B5469B"/>
    <w:rsid w:val="00BA042E"/>
    <w:rsid w:val="00C54338"/>
    <w:rsid w:val="00C85E12"/>
    <w:rsid w:val="00D3238A"/>
    <w:rsid w:val="00E0408C"/>
    <w:rsid w:val="00E22438"/>
    <w:rsid w:val="00E63570"/>
    <w:rsid w:val="00E66B63"/>
    <w:rsid w:val="00F32AA1"/>
    <w:rsid w:val="00F507F0"/>
    <w:rsid w:val="00FF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D94D"/>
  <w15:chartTrackingRefBased/>
  <w15:docId w15:val="{BBB22B52-39F2-469D-A974-ED914BA8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8C"/>
  </w:style>
  <w:style w:type="paragraph" w:styleId="Heading1">
    <w:name w:val="heading 1"/>
    <w:basedOn w:val="Normal"/>
    <w:next w:val="Normal"/>
    <w:link w:val="Heading1Char"/>
    <w:uiPriority w:val="9"/>
    <w:qFormat/>
    <w:rsid w:val="00E040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8C"/>
  </w:style>
  <w:style w:type="paragraph" w:styleId="Footer">
    <w:name w:val="footer"/>
    <w:basedOn w:val="Normal"/>
    <w:link w:val="FooterChar"/>
    <w:uiPriority w:val="99"/>
    <w:unhideWhenUsed/>
    <w:rsid w:val="00E0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8C"/>
  </w:style>
  <w:style w:type="character" w:customStyle="1" w:styleId="Heading1Char">
    <w:name w:val="Heading 1 Char"/>
    <w:basedOn w:val="DefaultParagraphFont"/>
    <w:link w:val="Heading1"/>
    <w:uiPriority w:val="9"/>
    <w:rsid w:val="00E040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3862"/>
    <w:pPr>
      <w:ind w:left="720"/>
      <w:contextualSpacing/>
    </w:pPr>
  </w:style>
  <w:style w:type="character" w:customStyle="1" w:styleId="normaltextrun">
    <w:name w:val="normaltextrun"/>
    <w:basedOn w:val="DefaultParagraphFont"/>
    <w:rsid w:val="00797A9C"/>
  </w:style>
  <w:style w:type="character" w:customStyle="1" w:styleId="eop">
    <w:name w:val="eop"/>
    <w:basedOn w:val="DefaultParagraphFont"/>
    <w:rsid w:val="0079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7160">
      <w:bodyDiv w:val="1"/>
      <w:marLeft w:val="0"/>
      <w:marRight w:val="0"/>
      <w:marTop w:val="0"/>
      <w:marBottom w:val="0"/>
      <w:divBdr>
        <w:top w:val="none" w:sz="0" w:space="0" w:color="auto"/>
        <w:left w:val="none" w:sz="0" w:space="0" w:color="auto"/>
        <w:bottom w:val="none" w:sz="0" w:space="0" w:color="auto"/>
        <w:right w:val="none" w:sz="0" w:space="0" w:color="auto"/>
      </w:divBdr>
    </w:div>
    <w:div w:id="144320366">
      <w:bodyDiv w:val="1"/>
      <w:marLeft w:val="0"/>
      <w:marRight w:val="0"/>
      <w:marTop w:val="0"/>
      <w:marBottom w:val="0"/>
      <w:divBdr>
        <w:top w:val="none" w:sz="0" w:space="0" w:color="auto"/>
        <w:left w:val="none" w:sz="0" w:space="0" w:color="auto"/>
        <w:bottom w:val="none" w:sz="0" w:space="0" w:color="auto"/>
        <w:right w:val="none" w:sz="0" w:space="0" w:color="auto"/>
      </w:divBdr>
    </w:div>
    <w:div w:id="1224095921">
      <w:bodyDiv w:val="1"/>
      <w:marLeft w:val="0"/>
      <w:marRight w:val="0"/>
      <w:marTop w:val="0"/>
      <w:marBottom w:val="0"/>
      <w:divBdr>
        <w:top w:val="none" w:sz="0" w:space="0" w:color="auto"/>
        <w:left w:val="none" w:sz="0" w:space="0" w:color="auto"/>
        <w:bottom w:val="none" w:sz="0" w:space="0" w:color="auto"/>
        <w:right w:val="none" w:sz="0" w:space="0" w:color="auto"/>
      </w:divBdr>
    </w:div>
    <w:div w:id="1537695472">
      <w:bodyDiv w:val="1"/>
      <w:marLeft w:val="0"/>
      <w:marRight w:val="0"/>
      <w:marTop w:val="0"/>
      <w:marBottom w:val="0"/>
      <w:divBdr>
        <w:top w:val="none" w:sz="0" w:space="0" w:color="auto"/>
        <w:left w:val="none" w:sz="0" w:space="0" w:color="auto"/>
        <w:bottom w:val="none" w:sz="0" w:space="0" w:color="auto"/>
        <w:right w:val="none" w:sz="0" w:space="0" w:color="auto"/>
      </w:divBdr>
    </w:div>
    <w:div w:id="17856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Abby Guilford</cp:lastModifiedBy>
  <cp:revision>6</cp:revision>
  <dcterms:created xsi:type="dcterms:W3CDTF">2021-08-03T17:21:00Z</dcterms:created>
  <dcterms:modified xsi:type="dcterms:W3CDTF">2021-08-11T14:33:00Z</dcterms:modified>
</cp:coreProperties>
</file>