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948C" w14:textId="77777777" w:rsidR="00BB59DD" w:rsidRPr="00D717ED" w:rsidRDefault="00BB59DD" w:rsidP="00563319">
      <w:pPr>
        <w:spacing w:after="0" w:line="240" w:lineRule="auto"/>
        <w:jc w:val="center"/>
        <w:rPr>
          <w:sz w:val="52"/>
          <w:szCs w:val="52"/>
        </w:rPr>
      </w:pPr>
      <w:r w:rsidRPr="00D717ED">
        <w:rPr>
          <w:sz w:val="52"/>
          <w:szCs w:val="52"/>
        </w:rPr>
        <w:t>SMAC CES Committee Agenda</w:t>
      </w:r>
    </w:p>
    <w:p w14:paraId="4119A956" w14:textId="6B22373D" w:rsidR="00BB59DD" w:rsidRPr="00D717ED" w:rsidRDefault="00326433" w:rsidP="00563319">
      <w:pPr>
        <w:spacing w:after="0" w:line="240" w:lineRule="auto"/>
        <w:jc w:val="center"/>
      </w:pPr>
      <w:r>
        <w:t>February 4th</w:t>
      </w:r>
      <w:r w:rsidR="16E744A1">
        <w:t>, 202</w:t>
      </w:r>
      <w:r w:rsidR="0096396D">
        <w:t>1</w:t>
      </w:r>
    </w:p>
    <w:p w14:paraId="55A77FAF" w14:textId="571CF2B9" w:rsidR="00BB59DD" w:rsidRDefault="4DD97BFF" w:rsidP="00563319">
      <w:pPr>
        <w:spacing w:after="0" w:line="240" w:lineRule="auto"/>
        <w:jc w:val="center"/>
      </w:pPr>
      <w:r>
        <w:t>9:00-10:30</w:t>
      </w:r>
    </w:p>
    <w:p w14:paraId="0C98995F" w14:textId="77777777" w:rsidR="00563319" w:rsidRDefault="00563319" w:rsidP="00563319">
      <w:pPr>
        <w:spacing w:after="0" w:line="240" w:lineRule="auto"/>
        <w:jc w:val="center"/>
      </w:pPr>
    </w:p>
    <w:p w14:paraId="672A6659" w14:textId="396C327A" w:rsidR="00661EA7" w:rsidRPr="000450B5" w:rsidRDefault="00563319" w:rsidP="000450B5">
      <w:pPr>
        <w:spacing w:line="240" w:lineRule="auto"/>
        <w:jc w:val="both"/>
        <w:rPr>
          <w:sz w:val="20"/>
          <w:szCs w:val="20"/>
        </w:rPr>
      </w:pPr>
      <w:r w:rsidRPr="000450B5">
        <w:rPr>
          <w:rFonts w:eastAsia="Roboto" w:cs="Roboto"/>
          <w:b/>
          <w:bCs/>
          <w:color w:val="3C4043"/>
          <w:sz w:val="20"/>
          <w:szCs w:val="20"/>
        </w:rPr>
        <w:t>Attendance</w:t>
      </w:r>
      <w:r w:rsidRPr="000450B5">
        <w:rPr>
          <w:rFonts w:eastAsia="Roboto" w:cs="Roboto"/>
          <w:color w:val="3C4043"/>
          <w:sz w:val="20"/>
          <w:szCs w:val="20"/>
        </w:rPr>
        <w:t xml:space="preserve">: </w:t>
      </w:r>
      <w:r w:rsidR="00A9572E" w:rsidRPr="000450B5">
        <w:rPr>
          <w:rFonts w:eastAsia="Roboto" w:cs="Roboto"/>
          <w:color w:val="3C4043"/>
          <w:sz w:val="20"/>
          <w:szCs w:val="20"/>
        </w:rPr>
        <w:t xml:space="preserve">Peter Goldstein, Matt Lewis, Heather </w:t>
      </w:r>
      <w:proofErr w:type="spellStart"/>
      <w:r w:rsidR="00A9572E" w:rsidRPr="000450B5">
        <w:rPr>
          <w:rFonts w:eastAsia="Roboto" w:cs="Roboto"/>
          <w:color w:val="3C4043"/>
          <w:sz w:val="20"/>
          <w:szCs w:val="20"/>
        </w:rPr>
        <w:t>Duchscherer</w:t>
      </w:r>
      <w:proofErr w:type="spellEnd"/>
      <w:r w:rsidR="00A9572E" w:rsidRPr="000450B5">
        <w:rPr>
          <w:rFonts w:eastAsia="Roboto" w:cs="Roboto"/>
          <w:color w:val="3C4043"/>
          <w:sz w:val="20"/>
          <w:szCs w:val="20"/>
        </w:rPr>
        <w:t xml:space="preserve">, Sheena Addis, Mica </w:t>
      </w:r>
      <w:proofErr w:type="spellStart"/>
      <w:r w:rsidR="00A9572E" w:rsidRPr="000450B5">
        <w:rPr>
          <w:rFonts w:eastAsia="Roboto" w:cs="Roboto"/>
          <w:color w:val="3C4043"/>
          <w:sz w:val="20"/>
          <w:szCs w:val="20"/>
        </w:rPr>
        <w:t>Whiteley</w:t>
      </w:r>
      <w:proofErr w:type="spellEnd"/>
      <w:r w:rsidR="00A9572E" w:rsidRPr="000450B5">
        <w:rPr>
          <w:rFonts w:eastAsia="Roboto" w:cs="Roboto"/>
          <w:color w:val="3C4043"/>
          <w:sz w:val="20"/>
          <w:szCs w:val="20"/>
        </w:rPr>
        <w:t xml:space="preserve">, Rachel Bauer, Mark </w:t>
      </w:r>
      <w:proofErr w:type="spellStart"/>
      <w:r w:rsidR="00A9572E" w:rsidRPr="000450B5">
        <w:rPr>
          <w:rFonts w:eastAsia="Roboto" w:cs="Roboto"/>
          <w:color w:val="3C4043"/>
          <w:sz w:val="20"/>
          <w:szCs w:val="20"/>
        </w:rPr>
        <w:t>McNamer</w:t>
      </w:r>
      <w:proofErr w:type="spellEnd"/>
      <w:r w:rsidR="00A9572E" w:rsidRPr="000450B5">
        <w:rPr>
          <w:rFonts w:eastAsia="Roboto" w:cs="Roboto"/>
          <w:color w:val="3C4043"/>
          <w:sz w:val="20"/>
          <w:szCs w:val="20"/>
        </w:rPr>
        <w:t xml:space="preserve">, Linda Hall, Jennifer Moore, Sue Rosendahl, Kelly </w:t>
      </w:r>
      <w:proofErr w:type="spellStart"/>
      <w:r w:rsidR="00A9572E" w:rsidRPr="000450B5">
        <w:rPr>
          <w:rFonts w:eastAsia="Roboto" w:cs="Roboto"/>
          <w:color w:val="3C4043"/>
          <w:sz w:val="20"/>
          <w:szCs w:val="20"/>
        </w:rPr>
        <w:t>Looby</w:t>
      </w:r>
      <w:proofErr w:type="spellEnd"/>
      <w:r w:rsidR="00A9572E" w:rsidRPr="000450B5">
        <w:rPr>
          <w:rFonts w:eastAsia="Roboto" w:cs="Roboto"/>
          <w:color w:val="3C4043"/>
          <w:sz w:val="20"/>
          <w:szCs w:val="20"/>
        </w:rPr>
        <w:t xml:space="preserve">, Megan Joshi, Liz Moen, Bill Church, Michele Reid, Alyssa, Briana </w:t>
      </w:r>
      <w:proofErr w:type="spellStart"/>
      <w:r w:rsidR="00A9572E" w:rsidRPr="000450B5">
        <w:rPr>
          <w:rFonts w:eastAsia="Roboto" w:cs="Roboto"/>
          <w:color w:val="3C4043"/>
          <w:sz w:val="20"/>
          <w:szCs w:val="20"/>
        </w:rPr>
        <w:t>Rutscher</w:t>
      </w:r>
      <w:proofErr w:type="spellEnd"/>
      <w:r w:rsidR="00A9572E" w:rsidRPr="000450B5">
        <w:rPr>
          <w:rFonts w:eastAsia="Roboto" w:cs="Roboto"/>
          <w:color w:val="3C4043"/>
          <w:sz w:val="20"/>
          <w:szCs w:val="20"/>
        </w:rPr>
        <w:t xml:space="preserve">, Chu </w:t>
      </w:r>
      <w:proofErr w:type="spellStart"/>
      <w:r w:rsidR="00A9572E" w:rsidRPr="000450B5">
        <w:rPr>
          <w:rFonts w:eastAsia="Roboto" w:cs="Roboto"/>
          <w:color w:val="3C4043"/>
          <w:sz w:val="20"/>
          <w:szCs w:val="20"/>
        </w:rPr>
        <w:t>Xiong</w:t>
      </w:r>
      <w:proofErr w:type="spellEnd"/>
      <w:r w:rsidR="00A9572E" w:rsidRPr="000450B5">
        <w:rPr>
          <w:rFonts w:eastAsia="Roboto" w:cs="Roboto"/>
          <w:color w:val="3C4043"/>
          <w:sz w:val="20"/>
          <w:szCs w:val="20"/>
        </w:rPr>
        <w:t>, Dan L</w:t>
      </w:r>
      <w:r w:rsidR="00432CC6" w:rsidRPr="000450B5">
        <w:rPr>
          <w:rFonts w:eastAsia="Roboto" w:cs="Roboto"/>
          <w:color w:val="3C4043"/>
          <w:sz w:val="20"/>
          <w:szCs w:val="20"/>
        </w:rPr>
        <w:t>auer</w:t>
      </w:r>
      <w:r w:rsidR="00A9572E" w:rsidRPr="000450B5">
        <w:rPr>
          <w:rFonts w:eastAsia="Roboto" w:cs="Roboto"/>
          <w:color w:val="3C4043"/>
          <w:sz w:val="20"/>
          <w:szCs w:val="20"/>
        </w:rPr>
        <w:t>-S</w:t>
      </w:r>
      <w:r w:rsidR="00432CC6" w:rsidRPr="000450B5">
        <w:rPr>
          <w:rFonts w:eastAsia="Roboto" w:cs="Roboto"/>
          <w:color w:val="3C4043"/>
          <w:sz w:val="20"/>
          <w:szCs w:val="20"/>
        </w:rPr>
        <w:t>chumacher</w:t>
      </w:r>
      <w:r w:rsidR="00A9572E" w:rsidRPr="000450B5">
        <w:rPr>
          <w:rFonts w:eastAsia="Roboto" w:cs="Roboto"/>
          <w:color w:val="3C4043"/>
          <w:sz w:val="20"/>
          <w:szCs w:val="20"/>
        </w:rPr>
        <w:t>, Kristen Brown, Rebekah Schneider, Pat Morley, Tasha (Hearth), D</w:t>
      </w:r>
      <w:r w:rsidR="00F33610" w:rsidRPr="000450B5">
        <w:rPr>
          <w:rFonts w:eastAsia="Roboto" w:cs="Roboto"/>
          <w:color w:val="3C4043"/>
          <w:sz w:val="20"/>
          <w:szCs w:val="20"/>
        </w:rPr>
        <w:t>oreen Farrell</w:t>
      </w:r>
      <w:r w:rsidR="00A9572E" w:rsidRPr="000450B5">
        <w:rPr>
          <w:rFonts w:eastAsia="Roboto" w:cs="Roboto"/>
          <w:color w:val="3C4043"/>
          <w:sz w:val="20"/>
          <w:szCs w:val="20"/>
        </w:rPr>
        <w:t>, Suzie Misel</w:t>
      </w:r>
      <w:r w:rsidR="00432CC6" w:rsidRPr="000450B5">
        <w:rPr>
          <w:rFonts w:eastAsia="Roboto" w:cs="Roboto"/>
          <w:color w:val="3C4043"/>
          <w:sz w:val="20"/>
          <w:szCs w:val="20"/>
        </w:rPr>
        <w:t xml:space="preserve">, Abby Guilford </w:t>
      </w:r>
    </w:p>
    <w:p w14:paraId="65F2AFAB" w14:textId="209C6959" w:rsidR="00BB59DD" w:rsidRPr="004D131C" w:rsidRDefault="00BB59DD" w:rsidP="000450B5">
      <w:pPr>
        <w:pStyle w:val="ListParagraph"/>
        <w:numPr>
          <w:ilvl w:val="0"/>
          <w:numId w:val="2"/>
        </w:numPr>
        <w:spacing w:after="0" w:line="240" w:lineRule="auto"/>
      </w:pPr>
      <w:r w:rsidRPr="004D131C">
        <w:rPr>
          <w:b/>
          <w:bCs/>
        </w:rPr>
        <w:t>Introductions</w:t>
      </w:r>
      <w:r w:rsidR="001B152E" w:rsidRPr="004D131C">
        <w:t xml:space="preserve"> – (via chat</w:t>
      </w:r>
      <w:r w:rsidR="003B1D48" w:rsidRPr="004D131C">
        <w:t>)</w:t>
      </w:r>
      <w:r w:rsidR="001B152E" w:rsidRPr="004D131C">
        <w:t xml:space="preserve"> </w:t>
      </w:r>
      <w:r w:rsidR="00CD5E58" w:rsidRPr="004D131C">
        <w:tab/>
      </w:r>
      <w:r w:rsidR="00CD5E58" w:rsidRPr="004D131C">
        <w:tab/>
      </w:r>
      <w:r w:rsidR="00CD5E58" w:rsidRPr="004D131C">
        <w:tab/>
      </w:r>
      <w:r w:rsidR="00CD5E58" w:rsidRPr="004D131C">
        <w:tab/>
      </w:r>
      <w:r w:rsidR="00CD5E58" w:rsidRPr="004D131C">
        <w:tab/>
      </w:r>
      <w:r w:rsidR="00CD5E58" w:rsidRPr="004D131C">
        <w:tab/>
      </w:r>
      <w:r w:rsidR="00CD5E58" w:rsidRPr="004D131C">
        <w:tab/>
      </w:r>
      <w:r w:rsidRPr="004D131C">
        <w:t>5 minutes</w:t>
      </w:r>
    </w:p>
    <w:p w14:paraId="0E8E5E6D" w14:textId="77777777" w:rsidR="003B1D48" w:rsidRPr="004D131C" w:rsidRDefault="003B1D48" w:rsidP="000450B5">
      <w:pPr>
        <w:pStyle w:val="ListParagraph"/>
        <w:spacing w:after="0" w:line="240" w:lineRule="auto"/>
      </w:pPr>
    </w:p>
    <w:p w14:paraId="3B27FF66" w14:textId="1F44254A" w:rsidR="00502C11" w:rsidRDefault="00CD5E58" w:rsidP="000450B5">
      <w:pPr>
        <w:pStyle w:val="ListParagraph"/>
        <w:numPr>
          <w:ilvl w:val="0"/>
          <w:numId w:val="2"/>
        </w:numPr>
        <w:spacing w:after="0" w:line="240" w:lineRule="auto"/>
      </w:pPr>
      <w:r w:rsidRPr="004D131C">
        <w:rPr>
          <w:b/>
          <w:bCs/>
        </w:rPr>
        <w:t>Chronic Youth and Families update</w:t>
      </w:r>
      <w:r w:rsidR="00D03856" w:rsidRPr="004D131C">
        <w:tab/>
      </w:r>
      <w:r w:rsidR="002E1982" w:rsidRPr="004D131C">
        <w:tab/>
      </w:r>
      <w:r w:rsidR="00D03856" w:rsidRPr="004D131C">
        <w:tab/>
      </w:r>
      <w:r w:rsidR="00D03856" w:rsidRPr="004D131C">
        <w:tab/>
      </w:r>
      <w:r w:rsidR="002E1982" w:rsidRPr="004D131C">
        <w:t xml:space="preserve">   </w:t>
      </w:r>
      <w:r w:rsidRPr="004D131C">
        <w:tab/>
      </w:r>
      <w:r w:rsidRPr="004D131C">
        <w:tab/>
      </w:r>
      <w:r w:rsidR="00D03856" w:rsidRPr="004D131C">
        <w:t>10 minutes</w:t>
      </w:r>
    </w:p>
    <w:p w14:paraId="145741BB" w14:textId="77777777" w:rsidR="004D131C" w:rsidRPr="004D131C" w:rsidRDefault="004D131C" w:rsidP="000450B5">
      <w:pPr>
        <w:spacing w:after="0" w:line="240" w:lineRule="auto"/>
      </w:pPr>
    </w:p>
    <w:p w14:paraId="79283315" w14:textId="5E347B23" w:rsidR="0038483A" w:rsidRPr="004D131C" w:rsidRDefault="0038483A" w:rsidP="000450B5">
      <w:pPr>
        <w:spacing w:after="0" w:line="240" w:lineRule="auto"/>
        <w:jc w:val="both"/>
      </w:pPr>
      <w:r w:rsidRPr="004D131C">
        <w:t>SMAC Numbers (</w:t>
      </w:r>
      <w:r w:rsidRPr="004D131C">
        <w:rPr>
          <w:i/>
          <w:iCs/>
        </w:rPr>
        <w:t>as of 01/31/21</w:t>
      </w:r>
      <w:r w:rsidRPr="004D131C">
        <w:t>):</w:t>
      </w:r>
    </w:p>
    <w:p w14:paraId="28AF0EB0" w14:textId="5ED34D14" w:rsidR="00563319" w:rsidRPr="004D131C" w:rsidRDefault="0038483A" w:rsidP="000450B5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4D131C">
        <w:t>How many families are entering homelessness vs. exiting homelessness</w:t>
      </w:r>
      <w:r w:rsidR="00563319" w:rsidRPr="004D131C">
        <w:t xml:space="preserve">? </w:t>
      </w:r>
    </w:p>
    <w:p w14:paraId="1E64E561" w14:textId="688A9CD2" w:rsidR="0038483A" w:rsidRPr="004D131C" w:rsidRDefault="0038483A" w:rsidP="000450B5">
      <w:pPr>
        <w:pStyle w:val="ListParagraph"/>
        <w:spacing w:after="0" w:line="240" w:lineRule="auto"/>
        <w:ind w:left="1440"/>
        <w:jc w:val="both"/>
      </w:pPr>
      <w:r w:rsidRPr="004D131C">
        <w:t>In January, we had more exits than enters</w:t>
      </w:r>
    </w:p>
    <w:p w14:paraId="50CE9916" w14:textId="77777777" w:rsidR="004D131C" w:rsidRPr="004D131C" w:rsidRDefault="0038483A" w:rsidP="000450B5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4D131C">
        <w:t xml:space="preserve">How many chronic single </w:t>
      </w:r>
      <w:proofErr w:type="gramStart"/>
      <w:r w:rsidRPr="004D131C">
        <w:t>youth</w:t>
      </w:r>
      <w:proofErr w:type="gramEnd"/>
      <w:r w:rsidRPr="004D131C">
        <w:t xml:space="preserve"> </w:t>
      </w:r>
      <w:r w:rsidR="00563319" w:rsidRPr="004D131C">
        <w:t xml:space="preserve">are </w:t>
      </w:r>
      <w:r w:rsidRPr="004D131C">
        <w:t>enter</w:t>
      </w:r>
      <w:r w:rsidR="00563319" w:rsidRPr="004D131C">
        <w:t xml:space="preserve">ing </w:t>
      </w:r>
      <w:r w:rsidRPr="004D131C">
        <w:t>homelessness vs exiting homelessness</w:t>
      </w:r>
      <w:r w:rsidR="004D131C" w:rsidRPr="004D131C">
        <w:t>?</w:t>
      </w:r>
    </w:p>
    <w:p w14:paraId="024990FB" w14:textId="0DFEE0F8" w:rsidR="0038483A" w:rsidRPr="004D131C" w:rsidRDefault="004D131C" w:rsidP="000450B5">
      <w:pPr>
        <w:pStyle w:val="ListParagraph"/>
        <w:spacing w:after="0" w:line="240" w:lineRule="auto"/>
        <w:ind w:left="1080"/>
        <w:jc w:val="both"/>
      </w:pPr>
      <w:r w:rsidRPr="004D131C">
        <w:t xml:space="preserve">In January, </w:t>
      </w:r>
      <w:r w:rsidR="0038483A" w:rsidRPr="004D131C">
        <w:t xml:space="preserve">more </w:t>
      </w:r>
      <w:r w:rsidRPr="004D131C">
        <w:t xml:space="preserve">chronic single </w:t>
      </w:r>
      <w:r w:rsidR="0038483A" w:rsidRPr="004D131C">
        <w:t>youth entered</w:t>
      </w:r>
      <w:r w:rsidRPr="004D131C">
        <w:t xml:space="preserve"> the PL than exited</w:t>
      </w:r>
    </w:p>
    <w:p w14:paraId="75AD3024" w14:textId="6CE52C14" w:rsidR="0038483A" w:rsidRPr="004D131C" w:rsidRDefault="0038483A" w:rsidP="000450B5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4D131C">
        <w:t>Total # of households experiencing chronic</w:t>
      </w:r>
      <w:r w:rsidR="004D131C" w:rsidRPr="004D131C">
        <w:t xml:space="preserve"> homelessness on PL</w:t>
      </w:r>
      <w:r w:rsidRPr="004D131C">
        <w:t>:</w:t>
      </w:r>
    </w:p>
    <w:p w14:paraId="1696F945" w14:textId="0CC81C7F" w:rsidR="0038483A" w:rsidRPr="004D131C" w:rsidRDefault="0038483A" w:rsidP="000450B5">
      <w:pPr>
        <w:pStyle w:val="ListParagraph"/>
        <w:numPr>
          <w:ilvl w:val="1"/>
          <w:numId w:val="3"/>
        </w:numPr>
        <w:spacing w:after="0" w:line="240" w:lineRule="auto"/>
        <w:jc w:val="both"/>
      </w:pPr>
      <w:r w:rsidRPr="004D131C">
        <w:t>Families</w:t>
      </w:r>
      <w:r w:rsidR="004D131C" w:rsidRPr="004D131C">
        <w:t xml:space="preserve"> -</w:t>
      </w:r>
      <w:r w:rsidRPr="004D131C">
        <w:t xml:space="preserve"> 15 (</w:t>
      </w:r>
      <w:r w:rsidRPr="004D131C">
        <w:rPr>
          <w:i/>
          <w:iCs/>
        </w:rPr>
        <w:t>14/15 have open, active referrals</w:t>
      </w:r>
      <w:r w:rsidRPr="004D131C">
        <w:t>)</w:t>
      </w:r>
    </w:p>
    <w:p w14:paraId="0E78CA4F" w14:textId="4A513323" w:rsidR="0038483A" w:rsidRPr="004D131C" w:rsidRDefault="0038483A" w:rsidP="000450B5">
      <w:pPr>
        <w:pStyle w:val="ListParagraph"/>
        <w:numPr>
          <w:ilvl w:val="1"/>
          <w:numId w:val="3"/>
        </w:numPr>
        <w:spacing w:after="0" w:line="240" w:lineRule="auto"/>
        <w:jc w:val="both"/>
      </w:pPr>
      <w:r w:rsidRPr="004D131C">
        <w:t>Youth Singles</w:t>
      </w:r>
      <w:r w:rsidR="004D131C" w:rsidRPr="004D131C">
        <w:t xml:space="preserve"> - </w:t>
      </w:r>
      <w:r w:rsidRPr="004D131C">
        <w:t>8 (</w:t>
      </w:r>
      <w:r w:rsidRPr="004D131C">
        <w:rPr>
          <w:i/>
          <w:iCs/>
        </w:rPr>
        <w:t>7/8 have open, active referrals</w:t>
      </w:r>
      <w:r w:rsidRPr="004D131C">
        <w:t>)</w:t>
      </w:r>
    </w:p>
    <w:p w14:paraId="271F9E62" w14:textId="77777777" w:rsidR="0038483A" w:rsidRPr="004D131C" w:rsidRDefault="0038483A" w:rsidP="000450B5">
      <w:pPr>
        <w:spacing w:after="0" w:line="240" w:lineRule="auto"/>
        <w:ind w:left="360"/>
        <w:jc w:val="both"/>
      </w:pPr>
      <w:r w:rsidRPr="004D131C">
        <w:t xml:space="preserve">(Review of folks who exited PL in the quarter, review of length of time on PL) </w:t>
      </w:r>
    </w:p>
    <w:p w14:paraId="3CB2B40F" w14:textId="4608E46A" w:rsidR="0038483A" w:rsidRDefault="0038483A" w:rsidP="000450B5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4D131C">
        <w:t xml:space="preserve">Chronic </w:t>
      </w:r>
      <w:proofErr w:type="gramStart"/>
      <w:r w:rsidRPr="004D131C">
        <w:t>households</w:t>
      </w:r>
      <w:proofErr w:type="gramEnd"/>
      <w:r w:rsidR="004D131C">
        <w:t xml:space="preserve"> length of</w:t>
      </w:r>
      <w:r w:rsidRPr="004D131C">
        <w:t xml:space="preserve"> time on PL:</w:t>
      </w:r>
    </w:p>
    <w:p w14:paraId="5E2F8EB2" w14:textId="3ECC0D79" w:rsidR="004D131C" w:rsidRPr="004D131C" w:rsidRDefault="004D131C" w:rsidP="000450B5">
      <w:pPr>
        <w:pStyle w:val="ListParagraph"/>
        <w:spacing w:after="0" w:line="240" w:lineRule="auto"/>
        <w:ind w:left="0"/>
        <w:jc w:val="center"/>
        <w:rPr>
          <w:i/>
          <w:iCs/>
        </w:rPr>
      </w:pPr>
      <w:r w:rsidRPr="004D131C">
        <w:rPr>
          <w:i/>
          <w:iCs/>
        </w:rPr>
        <w:t>(Review of folks who exited PL in the quarter, review of length of time on PL)</w:t>
      </w:r>
    </w:p>
    <w:p w14:paraId="33B8B115" w14:textId="5C9C9987" w:rsidR="0038483A" w:rsidRPr="004D131C" w:rsidRDefault="0038483A" w:rsidP="000450B5">
      <w:pPr>
        <w:pStyle w:val="ListParagraph"/>
        <w:numPr>
          <w:ilvl w:val="1"/>
          <w:numId w:val="5"/>
        </w:numPr>
        <w:spacing w:after="0" w:line="240" w:lineRule="auto"/>
        <w:jc w:val="both"/>
      </w:pPr>
      <w:r w:rsidRPr="004D131C">
        <w:t>Families – 163 days (</w:t>
      </w:r>
      <w:r w:rsidRPr="004D131C">
        <w:rPr>
          <w:i/>
          <w:iCs/>
        </w:rPr>
        <w:t xml:space="preserve">Not trending down in last </w:t>
      </w:r>
      <w:proofErr w:type="spellStart"/>
      <w:r w:rsidRPr="004D131C">
        <w:rPr>
          <w:i/>
          <w:iCs/>
        </w:rPr>
        <w:t>qtr</w:t>
      </w:r>
      <w:proofErr w:type="spellEnd"/>
      <w:r w:rsidRPr="004D131C">
        <w:t>)</w:t>
      </w:r>
    </w:p>
    <w:p w14:paraId="6B2F636B" w14:textId="64554C6F" w:rsidR="0038483A" w:rsidRPr="004D131C" w:rsidRDefault="0038483A" w:rsidP="000450B5">
      <w:pPr>
        <w:pStyle w:val="ListParagraph"/>
        <w:numPr>
          <w:ilvl w:val="1"/>
          <w:numId w:val="5"/>
        </w:numPr>
        <w:spacing w:after="0" w:line="240" w:lineRule="auto"/>
        <w:jc w:val="both"/>
      </w:pPr>
      <w:r w:rsidRPr="004D131C">
        <w:t>Youth Singles – 114 days (</w:t>
      </w:r>
      <w:r w:rsidRPr="004D131C">
        <w:rPr>
          <w:i/>
          <w:iCs/>
        </w:rPr>
        <w:t>Trending down</w:t>
      </w:r>
      <w:r w:rsidRPr="004D131C">
        <w:t>)</w:t>
      </w:r>
    </w:p>
    <w:p w14:paraId="087DB3FD" w14:textId="77777777" w:rsidR="00502C11" w:rsidRPr="004D131C" w:rsidRDefault="00502C11" w:rsidP="000450B5">
      <w:pPr>
        <w:pStyle w:val="ListParagraph"/>
        <w:spacing w:after="0" w:line="240" w:lineRule="auto"/>
      </w:pPr>
    </w:p>
    <w:p w14:paraId="3B572DA6" w14:textId="030BE867" w:rsidR="00326433" w:rsidRPr="004D131C" w:rsidRDefault="00502C11" w:rsidP="000450B5">
      <w:pPr>
        <w:pStyle w:val="ListParagraph"/>
        <w:numPr>
          <w:ilvl w:val="0"/>
          <w:numId w:val="2"/>
        </w:numPr>
        <w:spacing w:after="0" w:line="240" w:lineRule="auto"/>
      </w:pPr>
      <w:r w:rsidRPr="004D131C">
        <w:rPr>
          <w:b/>
          <w:bCs/>
        </w:rPr>
        <w:t>Centralized Access update</w:t>
      </w:r>
      <w:r w:rsidRPr="004D131C">
        <w:tab/>
      </w:r>
      <w:r w:rsidRPr="004D131C">
        <w:tab/>
      </w:r>
      <w:r w:rsidRPr="004D131C">
        <w:tab/>
      </w:r>
      <w:r w:rsidRPr="004D131C">
        <w:tab/>
      </w:r>
      <w:r w:rsidRPr="004D131C">
        <w:tab/>
      </w:r>
      <w:r w:rsidRPr="004D131C">
        <w:tab/>
      </w:r>
      <w:r w:rsidRPr="004D131C">
        <w:tab/>
        <w:t>5 minutes</w:t>
      </w:r>
    </w:p>
    <w:p w14:paraId="0CCED72D" w14:textId="77777777" w:rsidR="004D131C" w:rsidRDefault="004D131C" w:rsidP="000450B5">
      <w:pPr>
        <w:spacing w:after="0" w:line="240" w:lineRule="auto"/>
      </w:pPr>
    </w:p>
    <w:p w14:paraId="7ADF5FE0" w14:textId="4F289D62" w:rsidR="0038483A" w:rsidRPr="004D131C" w:rsidRDefault="0038483A" w:rsidP="000450B5">
      <w:pPr>
        <w:spacing w:after="0" w:line="240" w:lineRule="auto"/>
        <w:jc w:val="both"/>
      </w:pPr>
      <w:r w:rsidRPr="004D131C">
        <w:t xml:space="preserve">Completed meetings with </w:t>
      </w:r>
      <w:r w:rsidR="004D131C">
        <w:t>SMAC c</w:t>
      </w:r>
      <w:r w:rsidRPr="004D131C">
        <w:t xml:space="preserve">ounty staff &amp; overall theme </w:t>
      </w:r>
      <w:r w:rsidR="004D131C">
        <w:t xml:space="preserve">from these meetings/discussions </w:t>
      </w:r>
      <w:r w:rsidRPr="004D131C">
        <w:t xml:space="preserve">was that </w:t>
      </w:r>
      <w:r w:rsidR="004D131C">
        <w:t>Centralized Access</w:t>
      </w:r>
      <w:r w:rsidRPr="004D131C">
        <w:t xml:space="preserve"> seems like a great idea</w:t>
      </w:r>
      <w:r w:rsidR="004D131C">
        <w:t xml:space="preserve">, what are the logistics? The identified questions incl., </w:t>
      </w:r>
      <w:r w:rsidRPr="004D131C">
        <w:t xml:space="preserve">what mechanism will be used to fund </w:t>
      </w:r>
      <w:r w:rsidR="004D131C">
        <w:t xml:space="preserve">Centralized Access work </w:t>
      </w:r>
      <w:r w:rsidRPr="004D131C">
        <w:t xml:space="preserve">&amp; </w:t>
      </w:r>
      <w:r w:rsidR="004D131C">
        <w:t xml:space="preserve">what will the </w:t>
      </w:r>
      <w:r w:rsidRPr="004D131C">
        <w:t xml:space="preserve">impact </w:t>
      </w:r>
      <w:r w:rsidR="004D131C">
        <w:t xml:space="preserve">of implementation be </w:t>
      </w:r>
      <w:r w:rsidRPr="004D131C">
        <w:t xml:space="preserve">on </w:t>
      </w:r>
      <w:r w:rsidR="004D131C">
        <w:t xml:space="preserve">our </w:t>
      </w:r>
      <w:r w:rsidRPr="004D131C">
        <w:t xml:space="preserve">current </w:t>
      </w:r>
      <w:r w:rsidR="004D131C">
        <w:t xml:space="preserve">system </w:t>
      </w:r>
      <w:r w:rsidRPr="004D131C">
        <w:t>workflow</w:t>
      </w:r>
      <w:r w:rsidR="004D131C">
        <w:t>(s)</w:t>
      </w:r>
      <w:r w:rsidRPr="004D131C">
        <w:t xml:space="preserve">. </w:t>
      </w:r>
    </w:p>
    <w:p w14:paraId="5E7BDEE3" w14:textId="7D8CC07E" w:rsidR="0038483A" w:rsidRPr="004D131C" w:rsidRDefault="0038483A" w:rsidP="000450B5">
      <w:pPr>
        <w:spacing w:after="0" w:line="240" w:lineRule="auto"/>
        <w:jc w:val="both"/>
      </w:pPr>
      <w:r w:rsidRPr="004D131C">
        <w:t>Formed small Centralized Access Workgroup that is comprised of mostly providers (</w:t>
      </w:r>
      <w:r w:rsidRPr="004D131C">
        <w:rPr>
          <w:i/>
          <w:iCs/>
        </w:rPr>
        <w:t xml:space="preserve">RRH CM, </w:t>
      </w:r>
      <w:r w:rsidR="004D131C" w:rsidRPr="004D131C">
        <w:rPr>
          <w:i/>
          <w:iCs/>
        </w:rPr>
        <w:t>Outreach &amp; Assessors</w:t>
      </w:r>
      <w:r w:rsidR="004D131C">
        <w:t xml:space="preserve">) </w:t>
      </w:r>
      <w:r w:rsidR="004D131C" w:rsidRPr="004D131C">
        <w:t>&amp;</w:t>
      </w:r>
      <w:r w:rsidRPr="004D131C">
        <w:t xml:space="preserve"> County </w:t>
      </w:r>
      <w:r w:rsidR="004D131C">
        <w:t>staff.</w:t>
      </w:r>
      <w:r w:rsidRPr="004D131C">
        <w:t xml:space="preserve"> </w:t>
      </w:r>
      <w:r w:rsidR="004D131C">
        <w:t>This group is t</w:t>
      </w:r>
      <w:r w:rsidRPr="004D131C">
        <w:t>asked with figuring out what we need to know in order to flush this</w:t>
      </w:r>
      <w:r w:rsidR="004D131C">
        <w:t xml:space="preserve"> concept</w:t>
      </w:r>
      <w:r w:rsidRPr="004D131C">
        <w:t xml:space="preserve"> out further, what will work flow look like, </w:t>
      </w:r>
      <w:r w:rsidR="004D131C">
        <w:t xml:space="preserve">ultimately </w:t>
      </w:r>
      <w:r w:rsidRPr="004D131C">
        <w:t xml:space="preserve">getting </w:t>
      </w:r>
      <w:r w:rsidR="004D131C" w:rsidRPr="004D131C">
        <w:t>to</w:t>
      </w:r>
      <w:r w:rsidRPr="004D131C">
        <w:t xml:space="preserve"> the point of being able to put together a proposal</w:t>
      </w:r>
      <w:r w:rsidR="00FE5796">
        <w:t xml:space="preserve"> inclusive of the stakeholders &amp; needs for this to function effectively.</w:t>
      </w:r>
    </w:p>
    <w:p w14:paraId="17E0649C" w14:textId="30B5EC82" w:rsidR="0038483A" w:rsidRDefault="0038483A" w:rsidP="000450B5">
      <w:pPr>
        <w:spacing w:after="0" w:line="240" w:lineRule="auto"/>
        <w:jc w:val="both"/>
      </w:pPr>
      <w:r w:rsidRPr="004D131C">
        <w:t xml:space="preserve">If you have questions, please email Liz – </w:t>
      </w:r>
      <w:hyperlink r:id="rId5" w:history="1">
        <w:r w:rsidR="00FE5796" w:rsidRPr="00550B89">
          <w:rPr>
            <w:rStyle w:val="Hyperlink"/>
          </w:rPr>
          <w:t>lizm@hearthconnection.org</w:t>
        </w:r>
      </w:hyperlink>
    </w:p>
    <w:p w14:paraId="1D382C24" w14:textId="3508BB3D" w:rsidR="000450B5" w:rsidRDefault="00FE5796" w:rsidP="000450B5">
      <w:pPr>
        <w:spacing w:after="0" w:line="240" w:lineRule="auto"/>
        <w:ind w:left="360"/>
        <w:jc w:val="both"/>
      </w:pPr>
      <w:r>
        <w:t>Please note that we m</w:t>
      </w:r>
      <w:r w:rsidR="0038483A" w:rsidRPr="004D131C">
        <w:t>ay be light on updates</w:t>
      </w:r>
      <w:r>
        <w:t xml:space="preserve"> related to the work of this group</w:t>
      </w:r>
      <w:r w:rsidR="0038483A" w:rsidRPr="004D131C">
        <w:t xml:space="preserve"> for a few months as </w:t>
      </w:r>
      <w:r>
        <w:t>they work through their</w:t>
      </w:r>
      <w:r w:rsidR="0038483A" w:rsidRPr="004D131C">
        <w:t xml:space="preserve"> “fact-finding mission”</w:t>
      </w:r>
    </w:p>
    <w:p w14:paraId="4E118CEB" w14:textId="77777777" w:rsidR="000450B5" w:rsidRPr="004D131C" w:rsidRDefault="000450B5" w:rsidP="000450B5">
      <w:pPr>
        <w:spacing w:after="0" w:line="240" w:lineRule="auto"/>
        <w:jc w:val="both"/>
      </w:pPr>
    </w:p>
    <w:p w14:paraId="33C8597C" w14:textId="2E2FA5F1" w:rsidR="00F71F61" w:rsidRPr="004D131C" w:rsidRDefault="00326433" w:rsidP="000450B5">
      <w:pPr>
        <w:pStyle w:val="ListParagraph"/>
        <w:numPr>
          <w:ilvl w:val="0"/>
          <w:numId w:val="2"/>
        </w:numPr>
        <w:spacing w:after="0" w:line="240" w:lineRule="auto"/>
      </w:pPr>
      <w:r w:rsidRPr="00FE5796">
        <w:rPr>
          <w:b/>
          <w:bCs/>
        </w:rPr>
        <w:t>Annual calendar check-in</w:t>
      </w:r>
      <w:r w:rsidR="00CD5E58" w:rsidRPr="004D131C">
        <w:tab/>
      </w:r>
      <w:r w:rsidR="002E1982" w:rsidRPr="004D131C">
        <w:tab/>
        <w:t xml:space="preserve">        </w:t>
      </w:r>
      <w:r w:rsidR="16E744A1" w:rsidRPr="004D131C">
        <w:t xml:space="preserve">                                                                </w:t>
      </w:r>
      <w:r w:rsidR="00502C11" w:rsidRPr="004D131C">
        <w:t>15</w:t>
      </w:r>
      <w:r w:rsidR="16E744A1" w:rsidRPr="004D131C">
        <w:t xml:space="preserve"> minutes</w:t>
      </w:r>
    </w:p>
    <w:p w14:paraId="5325776D" w14:textId="77777777" w:rsidR="000450B5" w:rsidRDefault="000450B5" w:rsidP="000450B5">
      <w:pPr>
        <w:spacing w:after="0" w:line="240" w:lineRule="auto"/>
      </w:pPr>
    </w:p>
    <w:p w14:paraId="74FDDD13" w14:textId="1257F382" w:rsidR="0038483A" w:rsidRPr="004D131C" w:rsidRDefault="00A9572E" w:rsidP="000450B5">
      <w:pPr>
        <w:spacing w:after="0" w:line="240" w:lineRule="auto"/>
        <w:jc w:val="both"/>
      </w:pPr>
      <w:r w:rsidRPr="004D131C">
        <w:t>Review of CES Committee Annual Calendar 2021 (</w:t>
      </w:r>
      <w:r w:rsidRPr="00FE5796">
        <w:rPr>
          <w:i/>
          <w:iCs/>
        </w:rPr>
        <w:t>incl. with meeting agenda</w:t>
      </w:r>
      <w:r w:rsidRPr="004D131C">
        <w:t>)</w:t>
      </w:r>
    </w:p>
    <w:p w14:paraId="62995FF2" w14:textId="6402E45F" w:rsidR="00FE5796" w:rsidRDefault="00A9572E" w:rsidP="000450B5">
      <w:pPr>
        <w:spacing w:after="0" w:line="240" w:lineRule="auto"/>
        <w:jc w:val="both"/>
      </w:pPr>
      <w:r w:rsidRPr="004D131C">
        <w:t xml:space="preserve">Wanted to ensure that we were all familiar with this document &amp; whether additional items/tasks are needed to be added. </w:t>
      </w:r>
      <w:r w:rsidR="00FE5796">
        <w:t xml:space="preserve">In your review of this document, consider the </w:t>
      </w:r>
      <w:r w:rsidRPr="004D131C">
        <w:t xml:space="preserve">reoccurring themes </w:t>
      </w:r>
      <w:r w:rsidR="00FE5796">
        <w:t>that you believe</w:t>
      </w:r>
      <w:r w:rsidRPr="004D131C">
        <w:t xml:space="preserve"> we need to keep checking in around</w:t>
      </w:r>
      <w:r w:rsidR="00FE5796">
        <w:t>.</w:t>
      </w:r>
    </w:p>
    <w:p w14:paraId="204A13F3" w14:textId="72D4A3B6" w:rsidR="00502C11" w:rsidRPr="004D131C" w:rsidRDefault="00502C11" w:rsidP="000450B5">
      <w:pPr>
        <w:spacing w:after="0" w:line="240" w:lineRule="auto"/>
      </w:pPr>
      <w:proofErr w:type="spellStart"/>
      <w:r w:rsidRPr="004D131C">
        <w:lastRenderedPageBreak/>
        <w:t>Menti</w:t>
      </w:r>
      <w:proofErr w:type="spellEnd"/>
      <w:r w:rsidRPr="004D131C">
        <w:t xml:space="preserve"> Questions:</w:t>
      </w:r>
    </w:p>
    <w:p w14:paraId="67225186" w14:textId="4798F29B" w:rsidR="00502C11" w:rsidRPr="004D131C" w:rsidRDefault="00502C11" w:rsidP="000450B5">
      <w:pPr>
        <w:pStyle w:val="ListParagraph"/>
        <w:numPr>
          <w:ilvl w:val="1"/>
          <w:numId w:val="2"/>
        </w:numPr>
        <w:spacing w:after="0" w:line="240" w:lineRule="auto"/>
      </w:pPr>
      <w:r w:rsidRPr="004D131C">
        <w:t xml:space="preserve">“Access Monitoring Report” doesn’t exist </w:t>
      </w:r>
      <w:r w:rsidR="00FF706A" w:rsidRPr="004D131C">
        <w:t xml:space="preserve">as a singular report </w:t>
      </w:r>
      <w:r w:rsidRPr="004D131C">
        <w:t xml:space="preserve">– what would you like us to </w:t>
      </w:r>
      <w:r w:rsidR="00FF706A" w:rsidRPr="004D131C">
        <w:t>compile</w:t>
      </w:r>
      <w:r w:rsidRPr="004D131C">
        <w:t>?</w:t>
      </w:r>
    </w:p>
    <w:p w14:paraId="795DECD9" w14:textId="77777777" w:rsidR="00FE5796" w:rsidRDefault="00FE5796" w:rsidP="000450B5">
      <w:pPr>
        <w:spacing w:after="0" w:line="240" w:lineRule="auto"/>
      </w:pPr>
      <w:r>
        <w:t xml:space="preserve">Responses (from </w:t>
      </w:r>
      <w:proofErr w:type="spellStart"/>
      <w:r>
        <w:t>Menti</w:t>
      </w:r>
      <w:proofErr w:type="spellEnd"/>
      <w:r>
        <w:t xml:space="preserve">): </w:t>
      </w:r>
    </w:p>
    <w:p w14:paraId="51A00BA2" w14:textId="0ACFFDFB" w:rsidR="00A9572E" w:rsidRPr="004D131C" w:rsidRDefault="00A9572E" w:rsidP="000450B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D131C">
        <w:t>Who is getting turned away w/o an assessment &amp; why</w:t>
      </w:r>
      <w:r w:rsidR="00FE5796">
        <w:t>?</w:t>
      </w:r>
    </w:p>
    <w:p w14:paraId="634F7896" w14:textId="18BE223B" w:rsidR="00A9572E" w:rsidRPr="004D131C" w:rsidRDefault="00A9572E" w:rsidP="000450B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D131C">
        <w:t>Where people aren’t getting access to assessments or CE in general</w:t>
      </w:r>
    </w:p>
    <w:p w14:paraId="513400C8" w14:textId="5ACF11CB" w:rsidR="00A9572E" w:rsidRPr="004D131C" w:rsidRDefault="00A9572E" w:rsidP="000450B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D131C">
        <w:t>How many people by population are entering our system monthly/</w:t>
      </w:r>
      <w:r w:rsidR="00FE5796" w:rsidRPr="004D131C">
        <w:t>quarterly?</w:t>
      </w:r>
    </w:p>
    <w:p w14:paraId="1D91BE94" w14:textId="2E34B6DE" w:rsidR="00A9572E" w:rsidRPr="004D131C" w:rsidRDefault="00A9572E" w:rsidP="000450B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D131C">
        <w:t>How many people show up in shelter/drop-in/outreach, etc.? How many people are assessed? Racially disaggregated data for all this</w:t>
      </w:r>
    </w:p>
    <w:p w14:paraId="375836B8" w14:textId="02671880" w:rsidR="00A9572E" w:rsidRPr="004D131C" w:rsidRDefault="00A9572E" w:rsidP="000450B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D131C">
        <w:t>Who is assessing? Who is being assessed (</w:t>
      </w:r>
      <w:r w:rsidRPr="00FE5796">
        <w:rPr>
          <w:i/>
          <w:iCs/>
        </w:rPr>
        <w:t>population specific</w:t>
      </w:r>
      <w:r w:rsidRPr="004D131C">
        <w:t xml:space="preserve">)? Racial demographics of people being assessed &amp; how it compares to the overall racial demographics in </w:t>
      </w:r>
      <w:r w:rsidR="00FE5796" w:rsidRPr="004D131C">
        <w:t>our</w:t>
      </w:r>
      <w:r w:rsidRPr="004D131C">
        <w:t xml:space="preserve"> </w:t>
      </w:r>
      <w:r w:rsidR="00FE5796" w:rsidRPr="004D131C">
        <w:t>system</w:t>
      </w:r>
    </w:p>
    <w:p w14:paraId="47EA3A91" w14:textId="1D6BCA12" w:rsidR="00A9572E" w:rsidRPr="004D131C" w:rsidRDefault="00A9572E" w:rsidP="000450B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D131C">
        <w:t>Where are the gaps?</w:t>
      </w:r>
    </w:p>
    <w:p w14:paraId="53ECFDF8" w14:textId="483F19FE" w:rsidR="00AC2858" w:rsidRPr="004D131C" w:rsidRDefault="00AC2858" w:rsidP="000450B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D131C">
        <w:t>How long between their assessment &amp; their first follow up?</w:t>
      </w:r>
    </w:p>
    <w:p w14:paraId="37D50615" w14:textId="48238F1C" w:rsidR="00AC2858" w:rsidRDefault="00AC2858" w:rsidP="000450B5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D131C">
        <w:t>Turn-away data – why they were turned away but also what resources/numbers were recommended to them?</w:t>
      </w:r>
    </w:p>
    <w:p w14:paraId="1D2DA7AC" w14:textId="77777777" w:rsidR="00AC2858" w:rsidRPr="004D131C" w:rsidRDefault="00AC2858" w:rsidP="000450B5">
      <w:pPr>
        <w:spacing w:after="0" w:line="240" w:lineRule="auto"/>
      </w:pPr>
    </w:p>
    <w:p w14:paraId="5924A905" w14:textId="7F49B5A0" w:rsidR="00502C11" w:rsidRPr="004D131C" w:rsidRDefault="00502C11" w:rsidP="000450B5">
      <w:pPr>
        <w:pStyle w:val="ListParagraph"/>
        <w:numPr>
          <w:ilvl w:val="1"/>
          <w:numId w:val="2"/>
        </w:numPr>
        <w:spacing w:after="0" w:line="240" w:lineRule="auto"/>
      </w:pPr>
      <w:r w:rsidRPr="004D131C">
        <w:t>What else would you like to see on a regular basis?</w:t>
      </w:r>
    </w:p>
    <w:p w14:paraId="36432593" w14:textId="77777777" w:rsidR="000450B5" w:rsidRDefault="000450B5" w:rsidP="000450B5">
      <w:pPr>
        <w:spacing w:after="0" w:line="240" w:lineRule="auto"/>
      </w:pPr>
      <w:r>
        <w:t xml:space="preserve">Responses (from </w:t>
      </w:r>
      <w:proofErr w:type="spellStart"/>
      <w:r>
        <w:t>Menti</w:t>
      </w:r>
      <w:proofErr w:type="spellEnd"/>
      <w:r>
        <w:t>):</w:t>
      </w:r>
    </w:p>
    <w:p w14:paraId="5BED8E35" w14:textId="10C6501F" w:rsidR="00A9572E" w:rsidRDefault="00AC2858" w:rsidP="000450B5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4D131C">
        <w:t xml:space="preserve">Urgent needs? Identified that sometimes program has additional funds available &amp; if they knew where to divert it, there may be opportunities to exceed the normal count of those receiving asst. </w:t>
      </w:r>
    </w:p>
    <w:p w14:paraId="41B4F744" w14:textId="77777777" w:rsidR="000450B5" w:rsidRDefault="00AC2858" w:rsidP="000450B5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4D131C">
        <w:t>Procedure Manual – Draft for CE Staff in the current iteration, but exploring the potential for provider manual</w:t>
      </w:r>
    </w:p>
    <w:p w14:paraId="7FB768A7" w14:textId="77777777" w:rsidR="000450B5" w:rsidRDefault="00AC2858" w:rsidP="000450B5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4D131C">
        <w:t xml:space="preserve">Information about single adults </w:t>
      </w:r>
    </w:p>
    <w:p w14:paraId="37A0B19D" w14:textId="77777777" w:rsidR="000450B5" w:rsidRDefault="00AC2858" w:rsidP="000450B5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4D131C">
        <w:t>During the assessor training or re-training – time to talk about challenges, questions clients ask – it would be good to hear how staff work through things &amp; get your directions</w:t>
      </w:r>
    </w:p>
    <w:p w14:paraId="1C0FD0E0" w14:textId="33DEEEC4" w:rsidR="00AC2858" w:rsidRDefault="00AC2858" w:rsidP="000450B5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4D131C">
        <w:t>Comprehensive reference on CE processes</w:t>
      </w:r>
    </w:p>
    <w:p w14:paraId="1C193305" w14:textId="77777777" w:rsidR="000450B5" w:rsidRDefault="000450B5" w:rsidP="000450B5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Who is being denied? What conditions are leading to denials?</w:t>
      </w:r>
    </w:p>
    <w:p w14:paraId="0A7A97AB" w14:textId="539E550B" w:rsidR="000450B5" w:rsidRPr="004D131C" w:rsidRDefault="000450B5" w:rsidP="000450B5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Who is on the PL the longest? What factors are contributing to their lengthier periods of homelessness?</w:t>
      </w:r>
    </w:p>
    <w:p w14:paraId="49C9C092" w14:textId="77777777" w:rsidR="00A9572E" w:rsidRPr="004D131C" w:rsidRDefault="00A9572E" w:rsidP="000450B5">
      <w:pPr>
        <w:spacing w:after="0" w:line="240" w:lineRule="auto"/>
      </w:pPr>
    </w:p>
    <w:p w14:paraId="73F2FA13" w14:textId="459D8418" w:rsidR="00502C11" w:rsidRPr="004D131C" w:rsidRDefault="00502C11" w:rsidP="000450B5">
      <w:pPr>
        <w:pStyle w:val="ListParagraph"/>
        <w:numPr>
          <w:ilvl w:val="1"/>
          <w:numId w:val="2"/>
        </w:numPr>
        <w:spacing w:after="0" w:line="240" w:lineRule="auto"/>
      </w:pPr>
      <w:r w:rsidRPr="004D131C">
        <w:t>Provider workshops in COVID – Do we need to create an online alternative? What would that be?</w:t>
      </w:r>
    </w:p>
    <w:p w14:paraId="2E4A86DD" w14:textId="77777777" w:rsidR="000450B5" w:rsidRDefault="00AC2858" w:rsidP="000450B5">
      <w:pPr>
        <w:pStyle w:val="ListParagraph"/>
        <w:numPr>
          <w:ilvl w:val="0"/>
          <w:numId w:val="9"/>
        </w:numPr>
        <w:spacing w:after="0" w:line="240" w:lineRule="auto"/>
      </w:pPr>
      <w:r w:rsidRPr="004D131C">
        <w:t>Q</w:t>
      </w:r>
      <w:r w:rsidR="000450B5">
        <w:t>ua</w:t>
      </w:r>
      <w:r w:rsidRPr="004D131C">
        <w:t>rt</w:t>
      </w:r>
      <w:r w:rsidR="000450B5">
        <w:t>er</w:t>
      </w:r>
      <w:r w:rsidRPr="004D131C">
        <w:t xml:space="preserve">ly </w:t>
      </w:r>
      <w:r w:rsidR="000450B5">
        <w:t>u</w:t>
      </w:r>
      <w:r w:rsidRPr="004D131C">
        <w:t>pdates by housing type via zoom by CES Staff</w:t>
      </w:r>
    </w:p>
    <w:p w14:paraId="4AEC0CAA" w14:textId="77777777" w:rsidR="000450B5" w:rsidRDefault="00AC2858" w:rsidP="000450B5">
      <w:pPr>
        <w:pStyle w:val="ListParagraph"/>
        <w:numPr>
          <w:ilvl w:val="0"/>
          <w:numId w:val="9"/>
        </w:numPr>
        <w:spacing w:after="0" w:line="240" w:lineRule="auto"/>
      </w:pPr>
      <w:r w:rsidRPr="004D131C">
        <w:t>Getting assessors &amp; housing providers together to collaborate on housing individuals</w:t>
      </w:r>
    </w:p>
    <w:p w14:paraId="0FDFEDCE" w14:textId="77777777" w:rsidR="000450B5" w:rsidRDefault="00AC2858" w:rsidP="000450B5">
      <w:pPr>
        <w:pStyle w:val="ListParagraph"/>
        <w:numPr>
          <w:ilvl w:val="0"/>
          <w:numId w:val="9"/>
        </w:numPr>
        <w:spacing w:after="0" w:line="240" w:lineRule="auto"/>
      </w:pPr>
      <w:r w:rsidRPr="004D131C">
        <w:t xml:space="preserve">Stress the importance of this meeting </w:t>
      </w:r>
    </w:p>
    <w:p w14:paraId="5C0DD1D5" w14:textId="77777777" w:rsidR="000450B5" w:rsidRDefault="00AC2858" w:rsidP="000450B5">
      <w:pPr>
        <w:pStyle w:val="ListParagraph"/>
        <w:numPr>
          <w:ilvl w:val="0"/>
          <w:numId w:val="9"/>
        </w:numPr>
        <w:spacing w:after="0" w:line="240" w:lineRule="auto"/>
      </w:pPr>
      <w:r w:rsidRPr="004D131C">
        <w:t>Chronic households that are referred but not yet housed consults</w:t>
      </w:r>
    </w:p>
    <w:p w14:paraId="53AB9A2A" w14:textId="77777777" w:rsidR="000450B5" w:rsidRDefault="00AC2858" w:rsidP="000450B5">
      <w:pPr>
        <w:pStyle w:val="ListParagraph"/>
        <w:numPr>
          <w:ilvl w:val="0"/>
          <w:numId w:val="9"/>
        </w:numPr>
        <w:spacing w:after="0" w:line="240" w:lineRule="auto"/>
      </w:pPr>
      <w:r w:rsidRPr="004D131C">
        <w:t xml:space="preserve">Quarterly technical assistance opportunity for assessors, RRH providers, others… Is there something similar planned? </w:t>
      </w:r>
    </w:p>
    <w:p w14:paraId="589EDE73" w14:textId="77777777" w:rsidR="000450B5" w:rsidRDefault="00AC2858" w:rsidP="000450B5">
      <w:pPr>
        <w:pStyle w:val="ListParagraph"/>
        <w:numPr>
          <w:ilvl w:val="0"/>
          <w:numId w:val="9"/>
        </w:numPr>
        <w:spacing w:after="0" w:line="240" w:lineRule="auto"/>
      </w:pPr>
      <w:r w:rsidRPr="004D131C">
        <w:t>Refreshers on the most important parts of the process like taking housing history</w:t>
      </w:r>
    </w:p>
    <w:p w14:paraId="48299B2E" w14:textId="1CEA03C2" w:rsidR="00CD5E58" w:rsidRDefault="00AC2858" w:rsidP="000450B5">
      <w:pPr>
        <w:pStyle w:val="ListParagraph"/>
        <w:numPr>
          <w:ilvl w:val="0"/>
          <w:numId w:val="9"/>
        </w:numPr>
        <w:spacing w:after="0" w:line="240" w:lineRule="auto"/>
      </w:pPr>
      <w:r w:rsidRPr="004D131C">
        <w:t>I think it might be a good policy that a housing provider cannot decline a referral without connecting with the assessor first.</w:t>
      </w:r>
    </w:p>
    <w:p w14:paraId="1178D415" w14:textId="636CF6E1" w:rsidR="000450B5" w:rsidRDefault="000450B5" w:rsidP="000450B5">
      <w:pPr>
        <w:spacing w:after="0" w:line="240" w:lineRule="auto"/>
      </w:pPr>
    </w:p>
    <w:p w14:paraId="6647F9FE" w14:textId="724E6075" w:rsidR="000450B5" w:rsidRDefault="000450B5" w:rsidP="000450B5">
      <w:pPr>
        <w:spacing w:after="0" w:line="240" w:lineRule="auto"/>
      </w:pPr>
    </w:p>
    <w:p w14:paraId="43D76AE1" w14:textId="3A2C15AD" w:rsidR="000450B5" w:rsidRDefault="000450B5" w:rsidP="000450B5">
      <w:pPr>
        <w:spacing w:after="0" w:line="240" w:lineRule="auto"/>
      </w:pPr>
    </w:p>
    <w:p w14:paraId="484862D1" w14:textId="1C03C505" w:rsidR="000450B5" w:rsidRDefault="000450B5" w:rsidP="000450B5">
      <w:pPr>
        <w:spacing w:after="0" w:line="240" w:lineRule="auto"/>
      </w:pPr>
    </w:p>
    <w:p w14:paraId="57AA032B" w14:textId="304864DC" w:rsidR="000450B5" w:rsidRDefault="000450B5" w:rsidP="000450B5">
      <w:pPr>
        <w:spacing w:after="0" w:line="240" w:lineRule="auto"/>
      </w:pPr>
    </w:p>
    <w:p w14:paraId="64521666" w14:textId="3C323606" w:rsidR="000450B5" w:rsidRDefault="000450B5" w:rsidP="000450B5">
      <w:pPr>
        <w:spacing w:after="0" w:line="240" w:lineRule="auto"/>
      </w:pPr>
    </w:p>
    <w:p w14:paraId="6D4F5E64" w14:textId="77777777" w:rsidR="000450B5" w:rsidRPr="004D131C" w:rsidRDefault="000450B5" w:rsidP="000450B5">
      <w:pPr>
        <w:spacing w:after="0" w:line="240" w:lineRule="auto"/>
      </w:pPr>
    </w:p>
    <w:p w14:paraId="01EB4218" w14:textId="61C8CBB9" w:rsidR="00CD5E58" w:rsidRDefault="00CB3611" w:rsidP="000450B5">
      <w:pPr>
        <w:pStyle w:val="ListParagraph"/>
        <w:numPr>
          <w:ilvl w:val="0"/>
          <w:numId w:val="2"/>
        </w:numPr>
        <w:spacing w:after="0" w:line="240" w:lineRule="auto"/>
      </w:pPr>
      <w:r w:rsidRPr="000450B5">
        <w:rPr>
          <w:b/>
          <w:bCs/>
        </w:rPr>
        <w:lastRenderedPageBreak/>
        <w:t>Denials/Eligibility discussion</w:t>
      </w:r>
      <w:r w:rsidR="00502C11" w:rsidRPr="004D131C">
        <w:tab/>
      </w:r>
      <w:r w:rsidR="00CD5E58" w:rsidRPr="004D131C">
        <w:tab/>
      </w:r>
      <w:r w:rsidR="00CD5E58" w:rsidRPr="004D131C">
        <w:tab/>
      </w:r>
      <w:r w:rsidR="00CD5E58" w:rsidRPr="004D131C">
        <w:tab/>
      </w:r>
      <w:r w:rsidR="00502C11" w:rsidRPr="004D131C">
        <w:tab/>
      </w:r>
      <w:r w:rsidR="00CD5E58" w:rsidRPr="004D131C">
        <w:tab/>
      </w:r>
      <w:r w:rsidR="00CD5E58" w:rsidRPr="004D131C">
        <w:tab/>
      </w:r>
      <w:r w:rsidR="00FF706A" w:rsidRPr="004D131C">
        <w:t>50</w:t>
      </w:r>
      <w:r w:rsidR="00CD5E58" w:rsidRPr="004D131C">
        <w:t xml:space="preserve"> minutes</w:t>
      </w:r>
    </w:p>
    <w:p w14:paraId="6F3C7243" w14:textId="77777777" w:rsidR="000450B5" w:rsidRPr="004D131C" w:rsidRDefault="000450B5" w:rsidP="000450B5">
      <w:pPr>
        <w:spacing w:after="0" w:line="240" w:lineRule="auto"/>
      </w:pPr>
    </w:p>
    <w:p w14:paraId="08A50D0D" w14:textId="26F636B5" w:rsidR="00A65CB6" w:rsidRPr="004D131C" w:rsidRDefault="00A65CB6" w:rsidP="00244F64">
      <w:pPr>
        <w:spacing w:after="0" w:line="240" w:lineRule="auto"/>
        <w:jc w:val="both"/>
      </w:pPr>
      <w:r w:rsidRPr="004D131C">
        <w:t xml:space="preserve">Now that we have a better idea of what folks need who are active on PL, </w:t>
      </w:r>
      <w:r w:rsidR="000450B5">
        <w:t>identifying t</w:t>
      </w:r>
      <w:r w:rsidRPr="004D131C">
        <w:t>ension in the system due to supply not meeting demand (</w:t>
      </w:r>
      <w:r w:rsidRPr="000450B5">
        <w:rPr>
          <w:i/>
          <w:iCs/>
        </w:rPr>
        <w:t xml:space="preserve">either in amount or </w:t>
      </w:r>
      <w:r w:rsidR="000450B5">
        <w:rPr>
          <w:i/>
          <w:iCs/>
        </w:rPr>
        <w:t>requirements)</w:t>
      </w:r>
    </w:p>
    <w:p w14:paraId="3CF112BF" w14:textId="083B2659" w:rsidR="00AC2858" w:rsidRPr="004D131C" w:rsidRDefault="00A65CB6" w:rsidP="00244F64">
      <w:pPr>
        <w:spacing w:after="0" w:line="240" w:lineRule="auto"/>
        <w:ind w:left="720"/>
        <w:jc w:val="both"/>
      </w:pPr>
      <w:r w:rsidRPr="004D131C">
        <w:t>What do we do as a community when program eligibility requirements are inhibiting households from getting referrals?</w:t>
      </w:r>
    </w:p>
    <w:p w14:paraId="344D6815" w14:textId="3CA12CD1" w:rsidR="000450B5" w:rsidRPr="004D131C" w:rsidRDefault="00F33610" w:rsidP="00244F64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4D131C">
        <w:t xml:space="preserve">Strategies to improve denial rate: </w:t>
      </w:r>
    </w:p>
    <w:p w14:paraId="603AC839" w14:textId="35385343" w:rsidR="00F33610" w:rsidRPr="004D131C" w:rsidRDefault="00F33610" w:rsidP="00244F64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4D131C">
        <w:t>At the point of referral - Increase the number of folks listed as a contact for the client (</w:t>
      </w:r>
      <w:r w:rsidR="000450B5">
        <w:t>incl c</w:t>
      </w:r>
      <w:r w:rsidRPr="004D131C">
        <w:t>ounty contacts)</w:t>
      </w:r>
    </w:p>
    <w:p w14:paraId="66550DB8" w14:textId="55046667" w:rsidR="00F33610" w:rsidRPr="004D131C" w:rsidRDefault="00F33610" w:rsidP="00244F64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4D131C">
        <w:t>Requiring documentation of contact attempts &amp; contacts before accepting denials/returns to PL</w:t>
      </w:r>
    </w:p>
    <w:p w14:paraId="24D94E45" w14:textId="0E4110EA" w:rsidR="00F33610" w:rsidRPr="004D131C" w:rsidRDefault="003745BA" w:rsidP="00244F64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4D131C">
        <w:t xml:space="preserve">Consistency in practices for outreach efforts across </w:t>
      </w:r>
      <w:proofErr w:type="spellStart"/>
      <w:r w:rsidRPr="004D131C">
        <w:t>CoC</w:t>
      </w:r>
      <w:proofErr w:type="spellEnd"/>
      <w:r w:rsidRPr="004D131C">
        <w:t xml:space="preserve"> regions (is increased flexibility a benefit to us</w:t>
      </w:r>
      <w:r w:rsidR="000450B5">
        <w:t>?</w:t>
      </w:r>
      <w:r w:rsidRPr="004D131C">
        <w:t>)</w:t>
      </w:r>
    </w:p>
    <w:p w14:paraId="49F4C935" w14:textId="2987D84A" w:rsidR="003745BA" w:rsidRPr="004D131C" w:rsidRDefault="003745BA" w:rsidP="00244F64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4D131C">
        <w:t>Involvement of Property Management entities – engaging tax-credit properties to be more involved in the partnership with providers to lower instances of denials &amp;/or subsequent lease terminations</w:t>
      </w:r>
    </w:p>
    <w:p w14:paraId="4B007D08" w14:textId="01A4385D" w:rsidR="003745BA" w:rsidRPr="004D131C" w:rsidRDefault="003745BA" w:rsidP="00244F64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4D131C">
        <w:t>Challenging the funders – demonstrating to program funders the impact of our current conditions &amp; requesting opportunities to receive exemptions and/or waivers – what information would be necessary and/or helpful to present/maintain?</w:t>
      </w:r>
    </w:p>
    <w:p w14:paraId="55C79FB7" w14:textId="77777777" w:rsidR="00244F64" w:rsidRDefault="00244F64" w:rsidP="00244F64">
      <w:pPr>
        <w:spacing w:after="0" w:line="240" w:lineRule="auto"/>
        <w:jc w:val="both"/>
      </w:pPr>
    </w:p>
    <w:p w14:paraId="0A57537C" w14:textId="0830239E" w:rsidR="00F33610" w:rsidRPr="004D131C" w:rsidRDefault="00244F64" w:rsidP="00244F64">
      <w:pPr>
        <w:spacing w:after="0" w:line="240" w:lineRule="auto"/>
        <w:jc w:val="both"/>
      </w:pPr>
      <w:r>
        <w:t>Break-Out Session:</w:t>
      </w:r>
    </w:p>
    <w:p w14:paraId="26C5AB11" w14:textId="39D32044" w:rsidR="0063275A" w:rsidRPr="004D131C" w:rsidRDefault="00A65CB6" w:rsidP="00244F64">
      <w:pPr>
        <w:spacing w:after="0" w:line="240" w:lineRule="auto"/>
        <w:ind w:left="720"/>
        <w:jc w:val="both"/>
      </w:pPr>
      <w:r w:rsidRPr="004D131C">
        <w:t>State-funded programs (</w:t>
      </w:r>
      <w:proofErr w:type="spellStart"/>
      <w:r w:rsidRPr="004D131C">
        <w:t>reqs</w:t>
      </w:r>
      <w:proofErr w:type="spellEnd"/>
      <w:r w:rsidRPr="004D131C">
        <w:t>. on top of the requirements mandated by the funder (</w:t>
      </w:r>
      <w:r w:rsidRPr="004D131C">
        <w:rPr>
          <w:i/>
          <w:iCs/>
        </w:rPr>
        <w:t xml:space="preserve">not </w:t>
      </w:r>
      <w:proofErr w:type="spellStart"/>
      <w:r w:rsidRPr="004D131C">
        <w:rPr>
          <w:i/>
          <w:iCs/>
        </w:rPr>
        <w:t>CoC</w:t>
      </w:r>
      <w:proofErr w:type="spellEnd"/>
      <w:r w:rsidRPr="004D131C">
        <w:rPr>
          <w:i/>
          <w:iCs/>
        </w:rPr>
        <w:t>-funded</w:t>
      </w:r>
      <w:r w:rsidRPr="004D131C">
        <w:t xml:space="preserve">)) </w:t>
      </w:r>
    </w:p>
    <w:p w14:paraId="2113F4DF" w14:textId="6E2FB899" w:rsidR="00A65CB6" w:rsidRPr="004D131C" w:rsidRDefault="00A65CB6" w:rsidP="00244F64">
      <w:pPr>
        <w:spacing w:after="0" w:line="240" w:lineRule="auto"/>
        <w:ind w:left="720"/>
        <w:jc w:val="both"/>
      </w:pPr>
      <w:r w:rsidRPr="004D131C">
        <w:t xml:space="preserve">Site-based v. scattered-site programs - </w:t>
      </w:r>
    </w:p>
    <w:p w14:paraId="0420FF82" w14:textId="77777777" w:rsidR="00244F64" w:rsidRDefault="00244F64" w:rsidP="00244F64">
      <w:pPr>
        <w:spacing w:after="0" w:line="240" w:lineRule="auto"/>
        <w:jc w:val="both"/>
      </w:pPr>
    </w:p>
    <w:p w14:paraId="684E3E30" w14:textId="00F6C9C4" w:rsidR="00432CC6" w:rsidRPr="004D131C" w:rsidRDefault="00A65CB6" w:rsidP="00244F64">
      <w:pPr>
        <w:spacing w:after="0" w:line="240" w:lineRule="auto"/>
        <w:jc w:val="both"/>
      </w:pPr>
      <w:r w:rsidRPr="004D131C">
        <w:t>What are next steps and who is responsible for each?</w:t>
      </w:r>
    </w:p>
    <w:p w14:paraId="4B6DF345" w14:textId="5224E7F3" w:rsidR="00F33610" w:rsidRPr="004D131C" w:rsidRDefault="00244F64" w:rsidP="00244F64">
      <w:pPr>
        <w:spacing w:after="0" w:line="240" w:lineRule="auto"/>
        <w:jc w:val="both"/>
      </w:pPr>
      <w:r>
        <w:t xml:space="preserve">The role of the SMAC CES Committee was identified as including the identification of data &amp; general info that can be provided to the Governing Board (GB) to better ensure that the experience of accessing our system &amp; subsequent eligibility criterion for programs drawing referrals from the PL remains on their radar moving forward. The </w:t>
      </w:r>
      <w:r w:rsidR="00F33610" w:rsidRPr="004D131C">
        <w:t xml:space="preserve">Governing board </w:t>
      </w:r>
      <w:r>
        <w:t xml:space="preserve">is identified as leading this effort from there. </w:t>
      </w:r>
    </w:p>
    <w:p w14:paraId="3E6817B4" w14:textId="77777777" w:rsidR="00AC2858" w:rsidRPr="004D131C" w:rsidRDefault="00AC2858" w:rsidP="000450B5">
      <w:pPr>
        <w:spacing w:after="0" w:line="240" w:lineRule="auto"/>
      </w:pPr>
    </w:p>
    <w:p w14:paraId="17FA8C76" w14:textId="77777777" w:rsidR="00CD5E58" w:rsidRPr="004D131C" w:rsidRDefault="00CD5E58" w:rsidP="000450B5">
      <w:pPr>
        <w:pStyle w:val="ListParagraph"/>
        <w:spacing w:after="0" w:line="240" w:lineRule="auto"/>
      </w:pPr>
    </w:p>
    <w:p w14:paraId="634BA472" w14:textId="162FFCCE" w:rsidR="00BB59DD" w:rsidRPr="004D131C" w:rsidRDefault="16E744A1" w:rsidP="000450B5">
      <w:pPr>
        <w:pStyle w:val="ListParagraph"/>
        <w:numPr>
          <w:ilvl w:val="0"/>
          <w:numId w:val="2"/>
        </w:numPr>
        <w:spacing w:after="0" w:line="240" w:lineRule="auto"/>
      </w:pPr>
      <w:r w:rsidRPr="00244F64">
        <w:rPr>
          <w:b/>
          <w:bCs/>
        </w:rPr>
        <w:t xml:space="preserve">Review actions/next meeting                                                                                             </w:t>
      </w:r>
      <w:r w:rsidRPr="004D131C">
        <w:t>5 minutes</w:t>
      </w:r>
    </w:p>
    <w:p w14:paraId="48FB9AF2" w14:textId="77777777" w:rsidR="00244F64" w:rsidRDefault="00244F64" w:rsidP="00244F64">
      <w:pPr>
        <w:spacing w:after="0" w:line="240" w:lineRule="auto"/>
      </w:pPr>
    </w:p>
    <w:p w14:paraId="2FB527B5" w14:textId="47157506" w:rsidR="00432CC6" w:rsidRPr="004D131C" w:rsidRDefault="00432CC6" w:rsidP="00244F64">
      <w:pPr>
        <w:spacing w:after="0" w:line="240" w:lineRule="auto"/>
      </w:pPr>
      <w:r w:rsidRPr="004D131C">
        <w:t xml:space="preserve">Small group to review denials and </w:t>
      </w:r>
      <w:r w:rsidR="00244F64">
        <w:t>turn those data findings</w:t>
      </w:r>
      <w:r w:rsidRPr="004D131C">
        <w:t xml:space="preserve"> into a displayable/</w:t>
      </w:r>
      <w:r w:rsidR="00244F64" w:rsidRPr="004D131C">
        <w:t>digestible</w:t>
      </w:r>
      <w:r w:rsidRPr="004D131C">
        <w:t xml:space="preserve"> format that can be provided to GB – CE Committee will step away from </w:t>
      </w:r>
      <w:r w:rsidR="00244F64" w:rsidRPr="004D131C">
        <w:t>eligibility</w:t>
      </w:r>
      <w:r w:rsidRPr="004D131C">
        <w:t xml:space="preserve"> after that</w:t>
      </w:r>
    </w:p>
    <w:p w14:paraId="6B2DD557" w14:textId="77777777" w:rsidR="00244F64" w:rsidRDefault="00244F64" w:rsidP="00244F64">
      <w:pPr>
        <w:spacing w:after="0" w:line="240" w:lineRule="auto"/>
      </w:pPr>
    </w:p>
    <w:p w14:paraId="3072F98A" w14:textId="1D373D0D" w:rsidR="00432CC6" w:rsidRPr="004D131C" w:rsidRDefault="00432CC6" w:rsidP="00244F64">
      <w:pPr>
        <w:spacing w:after="0" w:line="240" w:lineRule="auto"/>
      </w:pPr>
      <w:r w:rsidRPr="004D131C">
        <w:t xml:space="preserve">Secretary – Volunteer to take on this awesome role that will propel you into future planning capacities </w:t>
      </w:r>
      <w:r w:rsidRPr="004D13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E4B2FC" w14:textId="77777777" w:rsidR="00432CC6" w:rsidRPr="004D131C" w:rsidRDefault="00432CC6" w:rsidP="000450B5">
      <w:pPr>
        <w:spacing w:after="0" w:line="240" w:lineRule="auto"/>
        <w:ind w:left="360"/>
      </w:pPr>
    </w:p>
    <w:p w14:paraId="3BA0D28F" w14:textId="3216129C" w:rsidR="00E9251D" w:rsidRDefault="00E9251D" w:rsidP="000450B5">
      <w:pPr>
        <w:spacing w:line="240" w:lineRule="auto"/>
      </w:pPr>
    </w:p>
    <w:sectPr w:rsidR="00E92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E35B7"/>
    <w:multiLevelType w:val="hybridMultilevel"/>
    <w:tmpl w:val="BC548A48"/>
    <w:lvl w:ilvl="0" w:tplc="94DAF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AB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4C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88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2B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C6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09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62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CB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53BC"/>
    <w:multiLevelType w:val="hybridMultilevel"/>
    <w:tmpl w:val="36FCDA0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473E4"/>
    <w:multiLevelType w:val="hybridMultilevel"/>
    <w:tmpl w:val="6CFC62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2B105320"/>
    <w:multiLevelType w:val="hybridMultilevel"/>
    <w:tmpl w:val="66A098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D611B"/>
    <w:multiLevelType w:val="hybridMultilevel"/>
    <w:tmpl w:val="3106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1981"/>
    <w:multiLevelType w:val="hybridMultilevel"/>
    <w:tmpl w:val="0C5CA0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C09F3"/>
    <w:multiLevelType w:val="hybridMultilevel"/>
    <w:tmpl w:val="00B0A4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F29CC"/>
    <w:multiLevelType w:val="hybridMultilevel"/>
    <w:tmpl w:val="E7F2B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4E0C57"/>
    <w:multiLevelType w:val="hybridMultilevel"/>
    <w:tmpl w:val="2918E9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F61751"/>
    <w:multiLevelType w:val="hybridMultilevel"/>
    <w:tmpl w:val="5C2A2E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69DB31BE"/>
    <w:multiLevelType w:val="hybridMultilevel"/>
    <w:tmpl w:val="0F8CE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DD"/>
    <w:rsid w:val="000450B5"/>
    <w:rsid w:val="00092FAE"/>
    <w:rsid w:val="000B4A06"/>
    <w:rsid w:val="000E215B"/>
    <w:rsid w:val="00114997"/>
    <w:rsid w:val="00131024"/>
    <w:rsid w:val="001524FB"/>
    <w:rsid w:val="001B152E"/>
    <w:rsid w:val="001E719F"/>
    <w:rsid w:val="00244F64"/>
    <w:rsid w:val="002E1982"/>
    <w:rsid w:val="00326433"/>
    <w:rsid w:val="003323BB"/>
    <w:rsid w:val="003745BA"/>
    <w:rsid w:val="0038483A"/>
    <w:rsid w:val="003B1D48"/>
    <w:rsid w:val="00432CC6"/>
    <w:rsid w:val="004D131C"/>
    <w:rsid w:val="004D5AE2"/>
    <w:rsid w:val="004E53C3"/>
    <w:rsid w:val="00502C11"/>
    <w:rsid w:val="00531381"/>
    <w:rsid w:val="0055154D"/>
    <w:rsid w:val="00563319"/>
    <w:rsid w:val="0056353E"/>
    <w:rsid w:val="005815BD"/>
    <w:rsid w:val="0063275A"/>
    <w:rsid w:val="00661EA7"/>
    <w:rsid w:val="00775D54"/>
    <w:rsid w:val="00791DAF"/>
    <w:rsid w:val="008213AB"/>
    <w:rsid w:val="00880AE2"/>
    <w:rsid w:val="008A7054"/>
    <w:rsid w:val="008A7736"/>
    <w:rsid w:val="00935B4E"/>
    <w:rsid w:val="0096396D"/>
    <w:rsid w:val="00A5001E"/>
    <w:rsid w:val="00A65CB6"/>
    <w:rsid w:val="00A851BF"/>
    <w:rsid w:val="00A9572E"/>
    <w:rsid w:val="00AC2858"/>
    <w:rsid w:val="00AC5D5B"/>
    <w:rsid w:val="00AD186E"/>
    <w:rsid w:val="00B4099B"/>
    <w:rsid w:val="00BB59DD"/>
    <w:rsid w:val="00C1611C"/>
    <w:rsid w:val="00CB3611"/>
    <w:rsid w:val="00CD4EB0"/>
    <w:rsid w:val="00CD5E58"/>
    <w:rsid w:val="00D03856"/>
    <w:rsid w:val="00E617A2"/>
    <w:rsid w:val="00E9251D"/>
    <w:rsid w:val="00F33610"/>
    <w:rsid w:val="00F71F61"/>
    <w:rsid w:val="00FB3192"/>
    <w:rsid w:val="00FE5796"/>
    <w:rsid w:val="00FF706A"/>
    <w:rsid w:val="02E2FBBA"/>
    <w:rsid w:val="07DDD3F8"/>
    <w:rsid w:val="0A8A19A9"/>
    <w:rsid w:val="0C7651CF"/>
    <w:rsid w:val="0F8BB9F3"/>
    <w:rsid w:val="110E0AE5"/>
    <w:rsid w:val="16B6763E"/>
    <w:rsid w:val="16E744A1"/>
    <w:rsid w:val="1DA6E6BC"/>
    <w:rsid w:val="25B7EC25"/>
    <w:rsid w:val="28DD0E60"/>
    <w:rsid w:val="30D87EB7"/>
    <w:rsid w:val="34E90C30"/>
    <w:rsid w:val="38C91E51"/>
    <w:rsid w:val="3F6F8C84"/>
    <w:rsid w:val="4C7706C1"/>
    <w:rsid w:val="4DD97BFF"/>
    <w:rsid w:val="5542FC42"/>
    <w:rsid w:val="5BB1EFFD"/>
    <w:rsid w:val="5CF51A20"/>
    <w:rsid w:val="627EDB3B"/>
    <w:rsid w:val="653DD92C"/>
    <w:rsid w:val="67677056"/>
    <w:rsid w:val="67D6F23D"/>
    <w:rsid w:val="73A3AA53"/>
    <w:rsid w:val="7F55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2554"/>
  <w15:chartTrackingRefBased/>
  <w15:docId w15:val="{A110D973-16D1-4516-A6EB-260B9822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DD"/>
    <w:pPr>
      <w:ind w:left="720"/>
      <w:contextualSpacing/>
    </w:pPr>
  </w:style>
  <w:style w:type="character" w:customStyle="1" w:styleId="halyaf">
    <w:name w:val="halyaf"/>
    <w:basedOn w:val="DefaultParagraphFont"/>
    <w:rsid w:val="000B4A06"/>
  </w:style>
  <w:style w:type="character" w:styleId="Hyperlink">
    <w:name w:val="Hyperlink"/>
    <w:basedOn w:val="DefaultParagraphFont"/>
    <w:uiPriority w:val="99"/>
    <w:unhideWhenUsed/>
    <w:rsid w:val="000B4A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Hearth Connection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Moen</dc:creator>
  <cp:keywords/>
  <dc:description/>
  <cp:lastModifiedBy>Liz Moen</cp:lastModifiedBy>
  <cp:revision>2</cp:revision>
  <dcterms:created xsi:type="dcterms:W3CDTF">2021-02-12T20:04:00Z</dcterms:created>
  <dcterms:modified xsi:type="dcterms:W3CDTF">2021-02-12T20:04:00Z</dcterms:modified>
</cp:coreProperties>
</file>